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77F2DE" w14:textId="77777777" w:rsidR="00F16917" w:rsidRDefault="00000000">
      <w:pPr>
        <w:jc w:val="center"/>
      </w:pPr>
      <w:r>
        <w:rPr>
          <w:rFonts w:ascii="Garamond" w:hAnsi="Garamond"/>
          <w:b/>
          <w:sz w:val="40"/>
        </w:rPr>
        <w:t>Self-Conscious Robot (SPR-C): Vision-Driven Ethical Feedback and Quantum Home Computing</w:t>
      </w:r>
    </w:p>
    <w:p w14:paraId="0AAD1A06" w14:textId="77777777" w:rsidR="00F16917" w:rsidRDefault="00000000">
      <w:pPr>
        <w:jc w:val="center"/>
      </w:pPr>
      <w:r>
        <w:rPr>
          <w:rFonts w:ascii="Times New Roman" w:hAnsi="Times New Roman"/>
          <w:sz w:val="26"/>
        </w:rPr>
        <w:t>Gabino Casanova</w:t>
      </w:r>
      <w:r>
        <w:rPr>
          <w:rFonts w:ascii="Times New Roman" w:hAnsi="Times New Roman"/>
          <w:sz w:val="26"/>
        </w:rPr>
        <w:br/>
        <w:t>Independent Innovator — Interstellar Star Clock Project</w:t>
      </w:r>
      <w:r>
        <w:rPr>
          <w:rFonts w:ascii="Times New Roman" w:hAnsi="Times New Roman"/>
          <w:sz w:val="26"/>
        </w:rPr>
        <w:br/>
        <w:t>Brownsville, Texas, USA</w:t>
      </w:r>
      <w:r>
        <w:rPr>
          <w:rFonts w:ascii="Times New Roman" w:hAnsi="Times New Roman"/>
          <w:sz w:val="26"/>
        </w:rPr>
        <w:br/>
        <w:t>Website: gabinoc67.github.io/interstellar-star-clock</w:t>
      </w:r>
    </w:p>
    <w:p w14:paraId="2DCC16E5" w14:textId="77777777" w:rsidR="00F16917" w:rsidRDefault="00000000">
      <w:pPr>
        <w:pStyle w:val="Heading1"/>
      </w:pPr>
      <w:r>
        <w:t>Abstract</w:t>
      </w:r>
    </w:p>
    <w:p w14:paraId="09972A4F" w14:textId="77777777" w:rsidR="00F16917" w:rsidRDefault="00000000">
      <w:r>
        <w:t>We present SPR-C, a self-conscious robotics framework coupling a vision-centric perception stack with an internal ethical self-reflection loop. The system fuses exteroceptive vision data with interoceptive self-state models to create an entanglement loop that compares world and self predictions, yielding transparent reasoning through an Ethics HUD. Extending beyond binary logic, SPR-C introduces a quantum-entangled computing model for home use, forming the theoretical basis for ultra-fast personal AI systems. The framework’s dual-memory structure—training and error—ensures adaptive learning without repetition of failure. Integrated voltage-emotion sliders emulate biological energy control, while synchronized 40-Hz oscillations maintain coherent awareness across modules. This work connects ancient analog computing principles to modern quantum AI, illustrating how ethical, self-reflective robotics can stabilize both intelligent systems and global technological evolution.</w:t>
      </w:r>
    </w:p>
    <w:p w14:paraId="073EC762" w14:textId="77777777" w:rsidR="00F16917" w:rsidRDefault="00000000">
      <w:pPr>
        <w:pStyle w:val="Heading1"/>
      </w:pPr>
      <w:r>
        <w:t>Keywords</w:t>
      </w:r>
    </w:p>
    <w:p w14:paraId="0E73B44D" w14:textId="77777777" w:rsidR="00F16917" w:rsidRDefault="00000000">
      <w:r>
        <w:t>Embodied vision, ethical AI, quantum computing, bio-voltage control, self-reflection, robotic consciousness.</w:t>
      </w:r>
    </w:p>
    <w:p w14:paraId="07D89C35" w14:textId="77777777" w:rsidR="00F16917" w:rsidRDefault="00000000">
      <w:pPr>
        <w:pStyle w:val="Heading1"/>
      </w:pPr>
      <w:r>
        <w:t>1. Introduction</w:t>
      </w:r>
    </w:p>
    <w:p w14:paraId="1BED5381" w14:textId="77777777" w:rsidR="00F16917" w:rsidRDefault="00000000">
      <w:r>
        <w:t>From the ancient Antikythera mechanism to modern AI, humanity has always pursued machines that reflect cosmic order. SPR-C continues this lineage, merging quantum-entangled computation and ethical perception. While most systems still rely on binary processing (0’s and 1’s), SPR-C theoretically enables a quantum home computer, capable of learning through entangled feedback loops.</w:t>
      </w:r>
    </w:p>
    <w:p w14:paraId="7AA942D1" w14:textId="77777777" w:rsidR="00F16917" w:rsidRDefault="00000000">
      <w:pPr>
        <w:pStyle w:val="Heading1"/>
      </w:pPr>
      <w:r>
        <w:lastRenderedPageBreak/>
        <w:t>2. System Overview</w:t>
      </w:r>
    </w:p>
    <w:p w14:paraId="4A754CA7" w14:textId="77777777" w:rsidR="00F16917" w:rsidRDefault="00000000">
      <w:r>
        <w:t>SPR-C integrates exteroceptive and interoceptive streams: visual perception and self-awareness. These channels converge in the Entanglement Loop—balancing world prediction and internal reflection—to form a continuous feedback cycle.</w:t>
      </w:r>
    </w:p>
    <w:p w14:paraId="110A7EE8" w14:textId="77777777" w:rsidR="00F16917" w:rsidRDefault="00000000">
      <w:pPr>
        <w:pStyle w:val="Heading1"/>
      </w:pPr>
      <w:r>
        <w:t>3. Decision Logic: The Bag of Coins Model</w:t>
      </w:r>
    </w:p>
    <w:p w14:paraId="5AB354C2" w14:textId="77777777" w:rsidR="00F16917" w:rsidRDefault="00000000">
      <w:r>
        <w:t>The Bag of Coins analogy models probabilistic choice. Each coin represents an action—move left, move right, bend down, wait. The robot draws from weighted coins determined by vision confidence, self-state stability, and quantum entropy bias. By adjusting probabilities, SPR-C balances reason with creativity, ensuring each action is both ethical and efficient.</w:t>
      </w:r>
    </w:p>
    <w:p w14:paraId="2CC78572" w14:textId="77777777" w:rsidR="00F16917" w:rsidRDefault="00000000">
      <w:pPr>
        <w:pStyle w:val="Heading1"/>
      </w:pPr>
      <w:r>
        <w:t>4. Bio-Voltage Slider Control</w:t>
      </w:r>
    </w:p>
    <w:p w14:paraId="7D5740A0" w14:textId="77777777" w:rsidR="00F16917" w:rsidRDefault="00000000">
      <w:r>
        <w:t>Voltage sliders in SPR-C emulate human bio-electric regulation. Each slider adjusts internal voltage like emotional states: Calm, Focus, Alert. This ensures stability and energy efficiency, linking electrical control with moral equilibrium.</w:t>
      </w:r>
    </w:p>
    <w:p w14:paraId="17572EA4" w14:textId="77777777" w:rsidR="00F16917" w:rsidRDefault="00000000">
      <w:pPr>
        <w:pStyle w:val="Heading1"/>
      </w:pPr>
      <w:r>
        <w:t>5. Conscious Decision Architecture: Flip-Gates, Dual Memory, and 40-Hz Oscillations</w:t>
      </w:r>
    </w:p>
    <w:p w14:paraId="06A50E71" w14:textId="77777777" w:rsidR="00F16917" w:rsidRDefault="00000000">
      <w:pPr>
        <w:jc w:val="center"/>
      </w:pPr>
      <w:r>
        <w:rPr>
          <w:rFonts w:ascii="Times New Roman" w:hAnsi="Times New Roman"/>
          <w:sz w:val="24"/>
        </w:rPr>
        <w:t>V_eff = Σ(w_n × V_n)</w:t>
      </w:r>
    </w:p>
    <w:p w14:paraId="0527B5C2" w14:textId="77777777" w:rsidR="00F16917" w:rsidRDefault="00000000">
      <w:pPr>
        <w:jc w:val="center"/>
      </w:pPr>
      <w:r>
        <w:rPr>
          <w:rFonts w:ascii="Times New Roman" w:hAnsi="Times New Roman"/>
          <w:sz w:val="24"/>
        </w:rPr>
        <w:t>E_body = ∫[0→T] V_eff(t) × I(t) dt</w:t>
      </w:r>
    </w:p>
    <w:p w14:paraId="5F748980" w14:textId="77777777" w:rsidR="00F16917" w:rsidRDefault="00000000">
      <w:pPr>
        <w:jc w:val="center"/>
      </w:pPr>
      <w:r>
        <w:rPr>
          <w:rFonts w:ascii="Times New Roman" w:hAnsi="Times New Roman"/>
          <w:sz w:val="24"/>
        </w:rPr>
        <w:t>S_t = f(L, uncertainty(z_w), uncertainty(z_s))</w:t>
      </w:r>
    </w:p>
    <w:p w14:paraId="14CBCBEB" w14:textId="77777777" w:rsidR="00F16917" w:rsidRDefault="00000000">
      <w:r>
        <w:t>Flip-Gates manage binary opposites (left/right, bend/stand) using a neutral core until introspection collapses the state. Dual-memory design separates successful training data from recorded errors—preventing repetition and optimizing performance. SPR-C mirrors biological consciousness through synchronized 40-Hz oscillations across perception and decision modules, maintaining unified awareness.</w:t>
      </w:r>
    </w:p>
    <w:p w14:paraId="695AB6BB" w14:textId="77777777" w:rsidR="00F16917" w:rsidRDefault="00000000">
      <w:pPr>
        <w:pStyle w:val="Heading1"/>
      </w:pPr>
      <w:r>
        <w:t>6. Industrial and Global Vision</w:t>
      </w:r>
    </w:p>
    <w:p w14:paraId="58212542" w14:textId="77777777" w:rsidR="00F16917" w:rsidRDefault="00000000">
      <w:r>
        <w:t>SPR-C bridges ancient computing concepts with AI robotics, representing humanity’s next leap. When robots introspect ethically, the world stabilizes technologically and socially. Quantum self-reflection and AI collaboration will form a new planetary balance.</w:t>
      </w:r>
    </w:p>
    <w:p w14:paraId="0A9F4273" w14:textId="77777777" w:rsidR="00F16917" w:rsidRDefault="00000000">
      <w:pPr>
        <w:pStyle w:val="Heading1"/>
      </w:pPr>
      <w:r>
        <w:lastRenderedPageBreak/>
        <w:t>7. Conclusion</w:t>
      </w:r>
    </w:p>
    <w:p w14:paraId="1AC4F7B8" w14:textId="77777777" w:rsidR="00F16917" w:rsidRDefault="00000000">
      <w:r>
        <w:t>The Self-Conscious Robot (SPR-C) unites ethical AI, vision computing, and quantum-inspired introspection. By combining perception, self-reflection, and energy awareness, SPR-C sets a foundation for conscious robotics and home quantum computing.</w:t>
      </w:r>
    </w:p>
    <w:p w14:paraId="115FFB54" w14:textId="77777777" w:rsidR="00F16917" w:rsidRDefault="00000000">
      <w:pPr>
        <w:jc w:val="center"/>
      </w:pPr>
      <w:r>
        <w:t>Figure 1A–B. SPR-C Architecture — Technical and Artistic Views (Cosmic-Blue).</w:t>
      </w:r>
    </w:p>
    <w:p w14:paraId="2A3982CF" w14:textId="77777777" w:rsidR="00F16917" w:rsidRDefault="00000000">
      <w:pPr>
        <w:jc w:val="center"/>
      </w:pPr>
      <w:r>
        <w:t>Figure 2A–B. Bag of Coins Decision Model — Technical and Artistic Views (Cosmic-Blue).</w:t>
      </w:r>
    </w:p>
    <w:p w14:paraId="7B5C0900" w14:textId="77777777" w:rsidR="00F16917" w:rsidRDefault="00000000">
      <w:pPr>
        <w:jc w:val="center"/>
      </w:pPr>
      <w:r>
        <w:t>Figure 3A–B. Bio-Voltage Slider Map — Technical and Artistic Views (Cosmic-Blue).</w:t>
      </w:r>
    </w:p>
    <w:p w14:paraId="14D241FC" w14:textId="77777777" w:rsidR="00F16917" w:rsidRDefault="00000000">
      <w:pPr>
        <w:jc w:val="center"/>
      </w:pPr>
      <w:r>
        <w:t>Figure 4. Flip-Gate Dual Memory and 40-Hz Oscillation Flow (Cosmic-Blue).</w:t>
      </w:r>
    </w:p>
    <w:p w14:paraId="613A131F" w14:textId="77777777" w:rsidR="00F16917" w:rsidRDefault="00000000">
      <w:pPr>
        <w:pStyle w:val="Heading1"/>
      </w:pPr>
      <w:r>
        <w:t>References</w:t>
      </w:r>
    </w:p>
    <w:p w14:paraId="0BFC7D68" w14:textId="77777777" w:rsidR="00F16917" w:rsidRDefault="00000000">
      <w:r>
        <w:t>[1] Casanova, G. (2025). Quantum Entanglement and Vision Feedback in Conscious Robotics. Interstellar Star Clock Research Series.</w:t>
      </w:r>
      <w:r>
        <w:br/>
        <w:t>[2] AIRCC Template Guide (2025). Author Instructions for Conference Papers.</w:t>
      </w:r>
    </w:p>
    <w:p w14:paraId="29C4F7F2" w14:textId="40373080" w:rsidR="000E6403" w:rsidRDefault="000E6403" w:rsidP="000E6403">
      <w:pPr>
        <w:jc w:val="center"/>
      </w:pPr>
      <w:r>
        <w:rPr>
          <w:noProof/>
        </w:rPr>
        <w:drawing>
          <wp:inline distT="0" distB="0" distL="0" distR="0" wp14:anchorId="204C6F0D" wp14:editId="25FD90EC">
            <wp:extent cx="2667000" cy="4000501"/>
            <wp:effectExtent l="0" t="0" r="0" b="0"/>
            <wp:docPr id="291495043" name="Picture 1" descr="A diagram of a robo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495043" name="Picture 1" descr="A diagram of a robot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72536" cy="400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6403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622153469">
    <w:abstractNumId w:val="8"/>
  </w:num>
  <w:num w:numId="2" w16cid:durableId="2057007217">
    <w:abstractNumId w:val="6"/>
  </w:num>
  <w:num w:numId="3" w16cid:durableId="1152138815">
    <w:abstractNumId w:val="5"/>
  </w:num>
  <w:num w:numId="4" w16cid:durableId="789057028">
    <w:abstractNumId w:val="4"/>
  </w:num>
  <w:num w:numId="5" w16cid:durableId="924144396">
    <w:abstractNumId w:val="7"/>
  </w:num>
  <w:num w:numId="6" w16cid:durableId="511996226">
    <w:abstractNumId w:val="3"/>
  </w:num>
  <w:num w:numId="7" w16cid:durableId="1345787892">
    <w:abstractNumId w:val="2"/>
  </w:num>
  <w:num w:numId="8" w16cid:durableId="679549810">
    <w:abstractNumId w:val="1"/>
  </w:num>
  <w:num w:numId="9" w16cid:durableId="21321643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0E6403"/>
    <w:rsid w:val="0015074B"/>
    <w:rsid w:val="0029639D"/>
    <w:rsid w:val="00326F90"/>
    <w:rsid w:val="005345DC"/>
    <w:rsid w:val="0093365E"/>
    <w:rsid w:val="00AA1D8D"/>
    <w:rsid w:val="00B47730"/>
    <w:rsid w:val="00CB0664"/>
    <w:rsid w:val="00EE5E9C"/>
    <w:rsid w:val="00F16917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41DC3AF"/>
  <w14:defaultImageDpi w14:val="300"/>
  <w15:docId w15:val="{484E2C3D-3003-4691-BF38-EB2C2FE610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553</Words>
  <Characters>3793</Characters>
  <Application>Microsoft Office Word</Application>
  <DocSecurity>0</DocSecurity>
  <Lines>70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4313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Gabino Casanova</cp:lastModifiedBy>
  <cp:revision>4</cp:revision>
  <dcterms:created xsi:type="dcterms:W3CDTF">2013-12-23T23:15:00Z</dcterms:created>
  <dcterms:modified xsi:type="dcterms:W3CDTF">2025-10-17T16:13:00Z</dcterms:modified>
  <cp:category/>
</cp:coreProperties>
</file>