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Vacuum Pilot-Wave Warp Drive Concept</w:t>
      </w:r>
    </w:p>
    <w:p>
      <w:pPr>
        <w:pStyle w:val="Heading1"/>
      </w:pPr>
      <w:r>
        <w:t>1. Introduction</w:t>
      </w:r>
    </w:p>
    <w:p>
      <w:r>
        <w:t>This document explores a conceptual propulsion model for a warp drive engine inspired by pilot-wave dynamics observed in droplet experiments. In the classic Yves Couder and Emmanuel Fort experiments, droplets on a vibrating silicone oil bath generated self-sustaining pilot waves. These waves guided the droplet’s motion, producing interference-like behaviors similar to quantum phenomena such as the double-slit experiment.</w:t>
      </w:r>
    </w:p>
    <w:p>
      <w:pPr>
        <w:pStyle w:val="Heading1"/>
      </w:pPr>
      <w:r>
        <w:t>2. Core Idea</w:t>
      </w:r>
    </w:p>
    <w:p>
      <w:r>
        <w:t>In this proposed warp drive concept, the spacecraft itself acts as the droplet analog. Instead of relying on chemical thrust or traditional propulsion, the system generates internal oscillations within a vacuum cavity. These oscillations interact with the quantum vacuum field, producing pilot waves. By engineering apertures—analogous to the slits in the double-slit experiment—the waves are compressed and directed. The spacecraft then 'surfs' on these structured pilot waves, achieving effective motion without propellant expulsion.</w:t>
      </w:r>
    </w:p>
    <w:p>
      <w:pPr>
        <w:pStyle w:val="Heading1"/>
      </w:pPr>
      <w:r>
        <w:t>3. Pilot-Wave Analogy</w:t>
      </w:r>
    </w:p>
    <w:p>
      <w:r>
        <w:t>• Droplet ↔ Spacecraft</w:t>
        <w:br/>
        <w:t>• Vibrating bath ↔ Vacuum oscillations</w:t>
        <w:br/>
        <w:t>• Circular ripples ↔ Quantum vacuum waves</w:t>
        <w:br/>
        <w:t>• Slits ↔ Compression apertures</w:t>
        <w:br/>
        <w:br/>
        <w:t>In this analogy, the vibrating bath represents engineered oscillations in the vacuum. The droplet represents the spacecraft, which interacts with and is guided by the wavefield. Compression apertures act as slits, producing interference patterns that impart directional motion.</w:t>
      </w:r>
    </w:p>
    <w:p>
      <w:pPr>
        <w:pStyle w:val="Heading1"/>
      </w:pPr>
      <w:r>
        <w:t>4. Relation to Warp Drive</w:t>
      </w:r>
    </w:p>
    <w:p>
      <w:r>
        <w:t>This approach parallels aspects of Alcubierre’s warp metric, which requires expansion and compression of spacetime. Here, instead of exotic negative energy, the mechanism relies on coherent structuring of vacuum oscillations into pilot-wave fields. The spacecraft rides the oscillatory compression zones, potentially reducing effective travel time and distance in a manner resembling warp-tunnel navigation.</w:t>
      </w:r>
    </w:p>
    <w:p>
      <w:pPr>
        <w:pStyle w:val="Heading1"/>
      </w:pPr>
      <w:r>
        <w:t>5. Challenges and Opportunities</w:t>
      </w:r>
    </w:p>
    <w:p>
      <w:r>
        <w:t>Challenges include replicating the 'memory effect' of the oil bath in a vacuum environment. Candidate mechanisms may include Casimir forces, electromagnetic resonance, or vacuum polarization. The opportunity lies in unifying wave-particle duality principles with spacetime engineering, possibly creating a practical pilot-wave warp drive system.</w:t>
      </w:r>
    </w:p>
    <w:p>
      <w:pPr>
        <w:pStyle w:val="Heading1"/>
      </w:pPr>
      <w:r>
        <w:t>6. Conceptual Diagram</w:t>
      </w:r>
    </w:p>
    <w:p>
      <w:r>
        <w:t>The following diagram illustrates the conceptual model of the Vacuum Pilot-Wave Warp Drive:</w:t>
      </w:r>
    </w:p>
    <w:p>
      <w:r>
        <w:drawing>
          <wp:inline xmlns:a="http://schemas.openxmlformats.org/drawingml/2006/main" xmlns:pic="http://schemas.openxmlformats.org/drawingml/2006/picture">
            <wp:extent cx="5029200" cy="3352800"/>
            <wp:docPr id="1" name="Picture 1"/>
            <wp:cNvGraphicFramePr>
              <a:graphicFrameLocks noChangeAspect="1"/>
            </wp:cNvGraphicFramePr>
            <a:graphic>
              <a:graphicData uri="http://schemas.openxmlformats.org/drawingml/2006/picture">
                <pic:pic>
                  <pic:nvPicPr>
                    <pic:cNvPr id="0" name="A_schematic_diagram_in_digital_illustration_depict.png"/>
                    <pic:cNvPicPr/>
                  </pic:nvPicPr>
                  <pic:blipFill>
                    <a:blip r:embed="rId9"/>
                    <a:stretch>
                      <a:fillRect/>
                    </a:stretch>
                  </pic:blipFill>
                  <pic:spPr>
                    <a:xfrm>
                      <a:off x="0" y="0"/>
                      <a:ext cx="5029200" cy="3352800"/>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