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05784" w14:textId="77777777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1D2F73">
        <w:rPr>
          <w:rFonts w:ascii="Times New Roman" w:hAnsi="Times New Roman" w:cs="Times New Roman"/>
          <w:b/>
          <w:bCs/>
          <w:sz w:val="32"/>
          <w:szCs w:val="32"/>
        </w:rPr>
        <w:t>Archimedean Geometry, Earth-Centered Gravity Variation, and CST-Synchronized Control for Hypersonic (Mach 10) Flight Corridors</w:t>
      </w:r>
    </w:p>
    <w:p w14:paraId="28B25667" w14:textId="415503D2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Abstract</w:t>
      </w:r>
    </w:p>
    <w:p w14:paraId="5CA97652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This paper unifies classical geometric insights from Archimedes—specifically from On the Sphere and the Cylinder—with modern hypersonic flight physics to formulate an Earth-centered cylindrical corridor model for Mach 10 operations. The framework integrates altitude-dependent gravity, latitude-dependent effective gravity (including Earth rotation), hydrostatic atmospheric structure, aerodynamic force balance, and shock-layer constraints. A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Cosmic Standard Time (CST)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control architecture is introduced, using temporal error (ΔT) as a feedback variable to maintain the vehicle within a narrow, safe corridor. The study clarifies that gravity is non-uniform across Earth (≈0.5% variation) and shows how this variation enters flight equations via effective gravity and atmospheric density, rather than as a standalone “compression” force. The result is a coherent, testable model for hypersonic navigation and control.</w:t>
      </w:r>
    </w:p>
    <w:p w14:paraId="19DFFE68" w14:textId="023298D0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Introduction</w:t>
      </w:r>
    </w:p>
    <w:p w14:paraId="412FA224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Hypersonic flight (Mach ≥ 5) requires maintaining equilibrium among lift, drag, thrust, gravity, thermal loads, and shock stability. Classical geometry offers a compact way to conceptualize constrained equilibria. Archimedes’ sphere–cylinder relationship provides a symmetric, bounded system that can be reinterpreted as an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Earth-centered flight corridor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. This paper formalizes that interpretation and embeds it within modern aerothermodynamics and control.</w:t>
      </w:r>
    </w:p>
    <w:p w14:paraId="5A7DFE24" w14:textId="355C798C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Archimedean Geometric Basis</w:t>
      </w:r>
    </w:p>
    <w:p w14:paraId="2E8B8AFD" w14:textId="6AEB6B73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Archimedes proved proportionality:</w:t>
      </w:r>
    </w:p>
    <w:p w14:paraId="3A5FD291" w14:textId="77777777" w:rsidR="001D2F73" w:rsidRPr="001D2F73" w:rsidRDefault="00000000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sphere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2</m:t>
              </m:r>
            </m:num>
            <m:den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3</m:t>
              </m:r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cylinder</m:t>
              </m:r>
            </m:sub>
          </m:sSub>
        </m:oMath>
      </m:oMathPara>
    </w:p>
    <w:p w14:paraId="091DE988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We reinterpret:</w:t>
      </w:r>
    </w:p>
    <w:p w14:paraId="5B94CC9D" w14:textId="77777777" w:rsidR="001D2F73" w:rsidRPr="001D2F73" w:rsidRDefault="001D2F73" w:rsidP="001D2F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Sphere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→ Earth mass reference </w:t>
      </w:r>
    </w:p>
    <w:p w14:paraId="767A8470" w14:textId="77777777" w:rsidR="001D2F73" w:rsidRPr="001D2F73" w:rsidRDefault="001D2F73" w:rsidP="001D2F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Cylinder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→ allowable flight corridor (constant </w:t>
      </w:r>
      <m:oMath>
        <m:r>
          <w:rPr>
            <w:rFonts w:ascii="Cambria Math" w:eastAsia="Times New Roman" w:hAnsi="Cambria Math" w:cs="Times New Roman"/>
            <w:kern w:val="0"/>
            <w14:ligatures w14:val="none"/>
          </w:rPr>
          <m:t>r=</m:t>
        </m:r>
        <m:sSub>
          <m:sSubPr>
            <m:ctrlPr>
              <w:rPr>
                <w:rFonts w:ascii="Cambria Math" w:eastAsia="Times New Roman" w:hAnsi="Cambria Math" w:cs="Times New Roman"/>
                <w:kern w:val="0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E</m:t>
            </m:r>
          </m:sub>
        </m:sSub>
        <m:r>
          <w:rPr>
            <w:rFonts w:ascii="Cambria Math" w:eastAsia="Times New Roman" w:hAnsi="Cambria Math" w:cs="Times New Roman"/>
            <w:kern w:val="0"/>
            <w14:ligatures w14:val="none"/>
          </w:rPr>
          <m:t>+h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</w:p>
    <w:p w14:paraId="5537C1FC" w14:textId="77777777" w:rsidR="001D2F73" w:rsidRPr="001D2F73" w:rsidRDefault="001D2F73" w:rsidP="001D2F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Horizontal slices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→ altitude layers where force balance can occur </w:t>
      </w:r>
    </w:p>
    <w:p w14:paraId="5719BFC8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This mapping is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conceptual scaffolding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; physical forces are supplied by modern fluid dynamics and gravitation.</w:t>
      </w:r>
    </w:p>
    <w:p w14:paraId="3A4DC3BC" w14:textId="3DA0ED24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lastRenderedPageBreak/>
        <w:t>Earth-Centered Corridor Kinematics</w:t>
      </w:r>
    </w:p>
    <w:p w14:paraId="545AC622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The radial coordinate of the flight path is:</w:t>
      </w:r>
    </w:p>
    <w:p w14:paraId="396FE117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r=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+h</m:t>
          </m:r>
        </m:oMath>
      </m:oMathPara>
    </w:p>
    <w:p w14:paraId="141B07EC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with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E</m:t>
            </m:r>
          </m:sub>
        </m:sSub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Earth radius and </w:t>
      </w:r>
      <m:oMath>
        <m:r>
          <w:rPr>
            <w:rFonts w:ascii="Cambria Math" w:eastAsia="Times New Roman" w:hAnsi="Cambria Math" w:cs="Times New Roman"/>
            <w:kern w:val="0"/>
            <w14:ligatures w14:val="none"/>
          </w:rPr>
          <m:t>h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altitude. The vehicle operates within a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narrow band of </w:t>
      </w:r>
      <m:oMath>
        <m:r>
          <w:rPr>
            <w:rFonts w:ascii="Cambria Math" w:eastAsia="Times New Roman" w:hAnsi="Cambria Math" w:cs="Times New Roman"/>
            <w:kern w:val="0"/>
            <w14:ligatures w14:val="none"/>
          </w:rPr>
          <m:t>h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>where aerodynamic and thermal constraints are satisfied.</w:t>
      </w:r>
    </w:p>
    <w:p w14:paraId="1879A6FE" w14:textId="7B8FA0FE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Non-Uniform Gravity and Earth Rotation</w:t>
      </w:r>
    </w:p>
    <w:p w14:paraId="0E082622" w14:textId="14F40BE8" w:rsidR="001D2F73" w:rsidRP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Altitude dependence</w:t>
      </w:r>
    </w:p>
    <w:p w14:paraId="69ABA13E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g(h)=</m:t>
          </m:r>
          <m:f>
            <m:f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G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kern w:val="0"/>
                      <w14:ligatures w14:val="none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kern w:val="0"/>
                      <w14:ligatures w14:val="none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kern w:val="0"/>
                      <w14:ligatures w14:val="none"/>
                    </w:rPr>
                    <m:t>E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kern w:val="0"/>
                      <w14:ligatures w14:val="non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kern w:val="0"/>
                          <w14:ligatures w14:val="none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kern w:val="0"/>
                              <w14:ligatures w14:val="non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kern w:val="0"/>
                              <w14:ligatures w14:val="none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kern w:val="0"/>
                              <w14:ligatures w14:val="none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kern w:val="0"/>
                          <w14:ligatures w14:val="none"/>
                        </w:rPr>
                        <m:t>+h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kern w:val="0"/>
                      <w14:ligatures w14:val="none"/>
                    </w:rPr>
                    <m:t>2</m:t>
                  </m:r>
                </m:sup>
              </m:sSup>
            </m:den>
          </m:f>
        </m:oMath>
      </m:oMathPara>
    </w:p>
    <w:p w14:paraId="7855BEE2" w14:textId="7460779A" w:rsidR="001D2F73" w:rsidRP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a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l</w:t>
      </w:r>
      <w:r w:rsidRPr="001D2F7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titude dependence (effective gravity)</w:t>
      </w:r>
    </w:p>
    <w:p w14:paraId="0C88CB82" w14:textId="77777777" w:rsidR="001D2F73" w:rsidRPr="001D2F73" w:rsidRDefault="00000000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eff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(h,ϕ)=</m:t>
          </m:r>
          <m:f>
            <m:f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G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kern w:val="0"/>
                      <w14:ligatures w14:val="none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kern w:val="0"/>
                      <w14:ligatures w14:val="none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kern w:val="0"/>
                      <w14:ligatures w14:val="none"/>
                    </w:rPr>
                    <m:t>E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kern w:val="0"/>
                      <w14:ligatures w14:val="none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kern w:val="0"/>
                          <w14:ligatures w14:val="none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kern w:val="0"/>
                              <w14:ligatures w14:val="none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kern w:val="0"/>
                              <w14:ligatures w14:val="none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kern w:val="0"/>
                              <w14:ligatures w14:val="none"/>
                            </w:rPr>
                            <m:t>E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kern w:val="0"/>
                          <w14:ligatures w14:val="none"/>
                        </w:rPr>
                        <m:t>+h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kern w:val="0"/>
                      <w14:ligatures w14:val="none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-</m:t>
          </m:r>
          <m:sSubSup>
            <m:sSubSup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Sup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ω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sub>
            <m:sup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2</m:t>
              </m:r>
            </m:sup>
          </m:sSubSup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(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+h)</m:t>
          </m:r>
          <m:sSup>
            <m:sSup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cos</m:t>
              </m:r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⁡</m:t>
              </m:r>
            </m:e>
            <m:sup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ϕ</m:t>
          </m:r>
        </m:oMath>
      </m:oMathPara>
    </w:p>
    <w:p w14:paraId="76F3E0D0" w14:textId="77777777" w:rsidR="001D2F73" w:rsidRPr="001D2F73" w:rsidRDefault="001D2F73" w:rsidP="001D2F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r>
          <w:rPr>
            <w:rFonts w:ascii="Cambria Math" w:eastAsia="Times New Roman" w:hAnsi="Cambria Math" w:cs="Times New Roman"/>
            <w:kern w:val="0"/>
            <w14:ligatures w14:val="none"/>
          </w:rPr>
          <m:t>ϕ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: latitude,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ω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E</m:t>
            </m:r>
          </m:sub>
        </m:sSub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: Earth angular speed </w:t>
      </w:r>
    </w:p>
    <w:p w14:paraId="05047A4F" w14:textId="77777777" w:rsidR="001D2F73" w:rsidRPr="001D2F73" w:rsidRDefault="001D2F73" w:rsidP="001D2F7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Variation from equator to poles ≈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0.5%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7D4EE29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Interpretation: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rotation does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not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add a new “compression” force; it modifies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effective gravity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, which in turn shapes the atmospheric pressure field.</w:t>
      </w:r>
    </w:p>
    <w:p w14:paraId="5EC15CFB" w14:textId="77777777" w:rsidR="001D2F73" w:rsidRPr="001D2F73" w:rsidRDefault="00000000" w:rsidP="001D2F7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79C1E10B">
          <v:rect id="_x0000_i1025" style="width:0;height:1.5pt" o:hralign="center" o:hrstd="t" o:hr="t" fillcolor="#a0a0a0" stroked="f"/>
        </w:pict>
      </w:r>
    </w:p>
    <w:p w14:paraId="3B18EAF7" w14:textId="5691A5EC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Atmospheric Structure (Hydrostatic Balance)</w:t>
      </w:r>
    </w:p>
    <w:p w14:paraId="45FAE125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Atmospheric pressure and density follow:</w:t>
      </w:r>
    </w:p>
    <w:p w14:paraId="449C12FF" w14:textId="77777777" w:rsidR="001D2F73" w:rsidRPr="001D2F73" w:rsidRDefault="00000000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dP</m:t>
              </m:r>
            </m:num>
            <m:den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dh</m:t>
              </m:r>
            </m:den>
          </m:f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=-ρ(h,ϕ)</m:t>
          </m:r>
          <m:r>
            <m:rPr>
              <m:nor/>
            </m:rPr>
            <w:rPr>
              <w:rFonts w:ascii="Times New Roman" w:eastAsia="Times New Roman" w:hAnsi="Times New Roman" w:cs="Times New Roman"/>
              <w:kern w:val="0"/>
              <w14:ligatures w14:val="none"/>
            </w:rPr>
            <m:t> 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eff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(h,ϕ)</m:t>
          </m:r>
        </m:oMath>
      </m:oMathPara>
    </w:p>
    <w:p w14:paraId="32919036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Thus, </w:t>
      </w:r>
      <m:oMath>
        <m:r>
          <w:rPr>
            <w:rFonts w:ascii="Cambria Math" w:eastAsia="Times New Roman" w:hAnsi="Cambria Math" w:cs="Times New Roman"/>
            <w:kern w:val="0"/>
            <w14:ligatures w14:val="none"/>
          </w:rPr>
          <m:t>ρ(h,ϕ)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implicitly includes rotation via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eff</m:t>
            </m:r>
          </m:sub>
        </m:sSub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. This determines the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usable density band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for hypersonic flight.</w:t>
      </w:r>
    </w:p>
    <w:p w14:paraId="288A3DA5" w14:textId="78D23AE4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Aerodynamic Force Balance</w:t>
      </w:r>
    </w:p>
    <w:p w14:paraId="5A6BA434" w14:textId="517A33D8" w:rsidR="001D2F73" w:rsidRP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Lift–weight equilibrium</w:t>
      </w:r>
    </w:p>
    <w:p w14:paraId="6E8740BF" w14:textId="77777777" w:rsidR="001D2F73" w:rsidRPr="001D2F73" w:rsidRDefault="00000000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ρ(h,ϕ)</m:t>
          </m:r>
          <m:sSup>
            <m:sSup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V</m:t>
              </m:r>
            </m:e>
            <m:sup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S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C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L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=m</m:t>
          </m:r>
          <m:r>
            <m:rPr>
              <m:nor/>
            </m:rPr>
            <w:rPr>
              <w:rFonts w:ascii="Times New Roman" w:eastAsia="Times New Roman" w:hAnsi="Times New Roman" w:cs="Times New Roman"/>
              <w:kern w:val="0"/>
              <w14:ligatures w14:val="none"/>
            </w:rPr>
            <m:t> 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eff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(h,ϕ)</m:t>
          </m:r>
        </m:oMath>
      </m:oMathPara>
    </w:p>
    <w:p w14:paraId="55CBC1C4" w14:textId="2A22AC4C" w:rsidR="001D2F73" w:rsidRP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Thrust–drag equilibrium</w:t>
      </w:r>
    </w:p>
    <w:p w14:paraId="04D56914" w14:textId="77777777" w:rsidR="001D2F73" w:rsidRPr="001D2F73" w:rsidRDefault="001D2F73" w:rsidP="001D2F7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T=D=</m:t>
          </m:r>
          <m:f>
            <m:f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ρ(h,ϕ)</m:t>
          </m:r>
          <m:sSup>
            <m:sSup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V</m:t>
              </m:r>
            </m:e>
            <m:sup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S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C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D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14:ligatures w14:val="none"/>
            </w:rPr>
            <w:br/>
          </m:r>
        </m:oMath>
      </m:oMathPara>
    </w:p>
    <w:p w14:paraId="0A2CD4D3" w14:textId="77777777" w:rsidR="001D2F73" w:rsidRP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6.3 Dynamic pressure</w:t>
      </w:r>
    </w:p>
    <w:p w14:paraId="74ED4ABC" w14:textId="77777777" w:rsidR="001D2F73" w:rsidRPr="001D2F73" w:rsidRDefault="001D2F73" w:rsidP="001D2F7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q=</m:t>
          </m:r>
          <m:f>
            <m:f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ρ</m:t>
          </m:r>
          <m:sSup>
            <m:sSup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V</m:t>
              </m:r>
            </m:e>
            <m:sup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14:ligatures w14:val="none"/>
            </w:rPr>
            <w:br/>
          </m:r>
        </m:oMath>
      </m:oMathPara>
    </w:p>
    <w:p w14:paraId="4E591551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Implication: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the corridor is defined by a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tight window of </w:t>
      </w:r>
      <m:oMath>
        <m:r>
          <w:rPr>
            <w:rFonts w:ascii="Cambria Math" w:eastAsia="Times New Roman" w:hAnsi="Cambria Math" w:cs="Times New Roman"/>
            <w:kern w:val="0"/>
            <w14:ligatures w14:val="none"/>
          </w:rPr>
          <m:t>ρ(h,ϕ)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that yields sufficient lift while keeping </w:t>
      </w:r>
      <m:oMath>
        <m:r>
          <w:rPr>
            <w:rFonts w:ascii="Cambria Math" w:eastAsia="Times New Roman" w:hAnsi="Cambria Math" w:cs="Times New Roman"/>
            <w:kern w:val="0"/>
            <w14:ligatures w14:val="none"/>
          </w:rPr>
          <m:t>q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>and heating within limits.</w:t>
      </w:r>
    </w:p>
    <w:p w14:paraId="1E02D32B" w14:textId="18F382F1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Earth Rotation and Ground Track</w:t>
      </w:r>
    </w:p>
    <w:p w14:paraId="6D6BDA55" w14:textId="77777777" w:rsidR="001D2F73" w:rsidRPr="001D2F73" w:rsidRDefault="00000000" w:rsidP="001D2F7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ground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V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aircraft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ω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(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+h)</m:t>
          </m:r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14:ligatures w14:val="none"/>
            </w:rPr>
            <m:t>cos</m:t>
          </m:r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⁡ϕ</m:t>
          </m:r>
          <m:r>
            <w:rPr>
              <w:rFonts w:ascii="Cambria Math" w:eastAsia="Times New Roman" w:hAnsi="Cambria Math" w:cs="Times New Roman"/>
              <w:kern w:val="0"/>
              <w14:ligatures w14:val="none"/>
            </w:rPr>
            <w:br/>
          </m:r>
        </m:oMath>
      </m:oMathPara>
    </w:p>
    <w:p w14:paraId="5DA3D42E" w14:textId="77777777" w:rsidR="001D2F73" w:rsidRPr="001D2F73" w:rsidRDefault="001D2F73" w:rsidP="001D2F7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Eastward flight benefits from Earth’s rotation </w:t>
      </w:r>
    </w:p>
    <w:p w14:paraId="710FD8BA" w14:textId="77777777" w:rsidR="001D2F73" w:rsidRPr="001D2F73" w:rsidRDefault="001D2F73" w:rsidP="001D2F7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Required for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accurate long-range navigation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within the corridor </w:t>
      </w:r>
    </w:p>
    <w:p w14:paraId="2773D65E" w14:textId="0F5B6037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Hypersonic Shock and Thermal Constraints</w:t>
      </w:r>
    </w:p>
    <w:p w14:paraId="21F3AC1E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At Mach 10, a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bow shock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forms, compressing and heating the flow. Corridor boundaries are set by:</w:t>
      </w:r>
    </w:p>
    <w:p w14:paraId="1C1EB7D1" w14:textId="77777777" w:rsidR="001D2F73" w:rsidRPr="001D2F73" w:rsidRDefault="001D2F73" w:rsidP="001D2F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Shock stability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(attached vs. detached) </w:t>
      </w:r>
    </w:p>
    <w:p w14:paraId="617E9A40" w14:textId="77777777" w:rsidR="001D2F73" w:rsidRPr="001D2F73" w:rsidRDefault="001D2F73" w:rsidP="001D2F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Thermal limits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of structure </w:t>
      </w:r>
    </w:p>
    <w:p w14:paraId="50F07479" w14:textId="77777777" w:rsidR="001D2F73" w:rsidRPr="001D2F73" w:rsidRDefault="001D2F73" w:rsidP="001D2F7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Density window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(too low → insufficient lift; too high → excessive heating/drag) </w:t>
      </w:r>
    </w:p>
    <w:p w14:paraId="2CB34B91" w14:textId="0B6E7AE8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CST-Synchronized Control (ΔT Framework)</w:t>
      </w:r>
    </w:p>
    <w:p w14:paraId="7566D217" w14:textId="4BF8D3EE" w:rsidR="001D2F73" w:rsidRP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Temporal error</w:t>
      </w:r>
    </w:p>
    <w:p w14:paraId="0496A316" w14:textId="77777777" w:rsidR="001D2F73" w:rsidRPr="001D2F73" w:rsidRDefault="001D2F73" w:rsidP="001D2F7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14:ligatures w14:val="none"/>
            </w:rPr>
            <w:lastRenderedPageBreak/>
            <m:t>Δ</m:t>
          </m:r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T=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T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measured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T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reference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14:ligatures w14:val="none"/>
            </w:rPr>
            <w:br/>
          </m:r>
        </m:oMath>
      </m:oMathPara>
    </w:p>
    <w:p w14:paraId="517755C6" w14:textId="77777777" w:rsid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475CC7C0" w14:textId="77777777" w:rsid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297993AE" w14:textId="77777777" w:rsid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21FB37AB" w14:textId="4D67FD9F" w:rsidR="001D2F73" w:rsidRP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Multi-error aggregation</w:t>
      </w:r>
    </w:p>
    <w:p w14:paraId="3D936932" w14:textId="77777777" w:rsidR="001D2F73" w:rsidRPr="001D2F73" w:rsidRDefault="001D2F73" w:rsidP="001D2F7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14:ligatures w14:val="none"/>
            </w:rPr>
            <m:t>Δ</m:t>
          </m:r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T=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1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alt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2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vel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3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dens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4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shock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5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temp</m:t>
              </m:r>
            </m:sub>
          </m:sSub>
          <m:r>
            <w:rPr>
              <w:rFonts w:ascii="Cambria Math" w:eastAsia="Times New Roman" w:hAnsi="Cambria Math" w:cs="Times New Roman"/>
              <w:kern w:val="0"/>
              <w14:ligatures w14:val="none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6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14:ligatures w14:val="none"/>
                </w:rPr>
                <m:t>grav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14:ligatures w14:val="none"/>
            </w:rPr>
            <w:br/>
          </m:r>
        </m:oMath>
      </m:oMathPara>
    </w:p>
    <w:p w14:paraId="5B378758" w14:textId="77777777" w:rsidR="001D2F73" w:rsidRPr="001D2F73" w:rsidRDefault="00000000" w:rsidP="001D2F7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grav</m:t>
            </m:r>
          </m:sub>
        </m:sSub>
      </m:oMath>
      <w:r w:rsidR="001D2F73"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captures deviations in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eff</m:t>
            </m:r>
          </m:sub>
        </m:sSub>
        <m:r>
          <w:rPr>
            <w:rFonts w:ascii="Cambria Math" w:eastAsia="Times New Roman" w:hAnsi="Cambria Math" w:cs="Times New Roman"/>
            <w:kern w:val="0"/>
            <w14:ligatures w14:val="none"/>
          </w:rPr>
          <m:t>(h,ϕ)</m:t>
        </m:r>
      </m:oMath>
    </w:p>
    <w:p w14:paraId="7C500F2F" w14:textId="77777777" w:rsidR="001D2F73" w:rsidRPr="001D2F73" w:rsidRDefault="001D2F73" w:rsidP="001D2F7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Other terms track altitude, velocity (Mach), density, shock state, and temperature </w:t>
      </w:r>
    </w:p>
    <w:p w14:paraId="26638493" w14:textId="75EF6908" w:rsidR="001D2F73" w:rsidRPr="001D2F73" w:rsidRDefault="001D2F73" w:rsidP="001D2F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Control action (conceptual)</w:t>
      </w:r>
    </w:p>
    <w:p w14:paraId="52E1B0AD" w14:textId="77777777" w:rsidR="001D2F73" w:rsidRPr="001D2F73" w:rsidRDefault="001D2F73" w:rsidP="001D2F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14:ligatures w14:val="none"/>
          </w:rPr>
          <m:t>Δ</m:t>
        </m:r>
        <m:r>
          <w:rPr>
            <w:rFonts w:ascii="Cambria Math" w:eastAsia="Times New Roman" w:hAnsi="Cambria Math" w:cs="Times New Roman"/>
            <w:kern w:val="0"/>
            <w14:ligatures w14:val="none"/>
          </w:rPr>
          <m:t>T&gt;0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: increase thrust/angle of attack; climb within limits </w:t>
      </w:r>
    </w:p>
    <w:p w14:paraId="3743BC4F" w14:textId="77777777" w:rsidR="001D2F73" w:rsidRPr="001D2F73" w:rsidRDefault="001D2F73" w:rsidP="001D2F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14:ligatures w14:val="none"/>
          </w:rPr>
          <m:t>Δ</m:t>
        </m:r>
        <m:r>
          <w:rPr>
            <w:rFonts w:ascii="Cambria Math" w:eastAsia="Times New Roman" w:hAnsi="Cambria Math" w:cs="Times New Roman"/>
            <w:kern w:val="0"/>
            <w14:ligatures w14:val="none"/>
          </w:rPr>
          <m:t>T&lt;0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: reduce thrust/angle; descend/stabilize </w:t>
      </w:r>
    </w:p>
    <w:p w14:paraId="3C9BE5E9" w14:textId="77777777" w:rsidR="001D2F73" w:rsidRPr="001D2F73" w:rsidRDefault="001D2F73" w:rsidP="001D2F7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Objective: keep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all errors → 0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, maintaining the vehicle within the corridor </w:t>
      </w:r>
    </w:p>
    <w:p w14:paraId="1BA4CC3F" w14:textId="511CE16C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Corridor Definition (Operational)</w:t>
      </w:r>
    </w:p>
    <w:p w14:paraId="1C3C5D10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A Mach 10 corridor exists where all are satisfied simultaneously:</w:t>
      </w:r>
    </w:p>
    <w:p w14:paraId="52CAEFED" w14:textId="77777777" w:rsidR="001D2F73" w:rsidRPr="001D2F73" w:rsidRDefault="001D2F73" w:rsidP="001D2F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r>
          <w:rPr>
            <w:rFonts w:ascii="Cambria Math" w:eastAsia="Times New Roman" w:hAnsi="Cambria Math" w:cs="Times New Roman"/>
            <w:kern w:val="0"/>
            <w14:ligatures w14:val="none"/>
          </w:rPr>
          <m:t>L=W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with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eff</m:t>
            </m:r>
          </m:sub>
        </m:sSub>
        <m:r>
          <w:rPr>
            <w:rFonts w:ascii="Cambria Math" w:eastAsia="Times New Roman" w:hAnsi="Cambria Math" w:cs="Times New Roman"/>
            <w:kern w:val="0"/>
            <w14:ligatures w14:val="none"/>
          </w:rPr>
          <m:t>(h,ϕ)</m:t>
        </m:r>
      </m:oMath>
    </w:p>
    <w:p w14:paraId="4E632B04" w14:textId="77777777" w:rsidR="001D2F73" w:rsidRPr="001D2F73" w:rsidRDefault="001D2F73" w:rsidP="001D2F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r>
          <w:rPr>
            <w:rFonts w:ascii="Cambria Math" w:eastAsia="Times New Roman" w:hAnsi="Cambria Math" w:cs="Times New Roman"/>
            <w:kern w:val="0"/>
            <w14:ligatures w14:val="none"/>
          </w:rPr>
          <m:t>T=D</m:t>
        </m:r>
      </m:oMath>
    </w:p>
    <w:p w14:paraId="4D762313" w14:textId="77777777" w:rsidR="001D2F73" w:rsidRPr="001D2F73" w:rsidRDefault="001D2F73" w:rsidP="001D2F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r>
          <w:rPr>
            <w:rFonts w:ascii="Cambria Math" w:eastAsia="Times New Roman" w:hAnsi="Cambria Math" w:cs="Times New Roman"/>
            <w:kern w:val="0"/>
            <w14:ligatures w14:val="none"/>
          </w:rPr>
          <m:t>q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below structural limits </w:t>
      </w:r>
    </w:p>
    <w:p w14:paraId="482C7BF3" w14:textId="77777777" w:rsidR="001D2F73" w:rsidRPr="001D2F73" w:rsidRDefault="001D2F73" w:rsidP="001D2F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Shock layer stable </w:t>
      </w:r>
    </w:p>
    <w:p w14:paraId="6D9BF044" w14:textId="77777777" w:rsidR="001D2F73" w:rsidRPr="001D2F73" w:rsidRDefault="001D2F73" w:rsidP="001D2F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Thermal load within material capability </w:t>
      </w:r>
    </w:p>
    <w:p w14:paraId="125D5C7D" w14:textId="77777777" w:rsidR="001D2F73" w:rsidRPr="001D2F73" w:rsidRDefault="001D2F73" w:rsidP="001D2F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Ground track corrected for rotation </w:t>
      </w:r>
    </w:p>
    <w:p w14:paraId="22B1DD96" w14:textId="77777777" w:rsidR="001D2F73" w:rsidRPr="001D2F73" w:rsidRDefault="001D2F73" w:rsidP="001D2F7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CST control maintains </w:t>
      </w: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14:ligatures w14:val="none"/>
          </w:rPr>
          <m:t>Δ</m:t>
        </m:r>
        <m:r>
          <w:rPr>
            <w:rFonts w:ascii="Cambria Math" w:eastAsia="Times New Roman" w:hAnsi="Cambria Math" w:cs="Times New Roman"/>
            <w:kern w:val="0"/>
            <w14:ligatures w14:val="none"/>
          </w:rPr>
          <m:t>T→0</m:t>
        </m:r>
      </m:oMath>
    </w:p>
    <w:p w14:paraId="1C8E837C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Typical altitude bands:</w:t>
      </w:r>
    </w:p>
    <w:p w14:paraId="2256E42C" w14:textId="77777777" w:rsidR="001D2F73" w:rsidRPr="001D2F73" w:rsidRDefault="001D2F73" w:rsidP="001D2F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30–50 km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: optimal compromise (lift vs. heating) </w:t>
      </w:r>
    </w:p>
    <w:p w14:paraId="7A7C2155" w14:textId="77777777" w:rsidR="001D2F73" w:rsidRPr="001D2F73" w:rsidRDefault="001D2F73" w:rsidP="001D2F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&lt;30 km: high drag/heat </w:t>
      </w:r>
    </w:p>
    <w:p w14:paraId="0717A04F" w14:textId="77777777" w:rsidR="001D2F73" w:rsidRPr="001D2F73" w:rsidRDefault="001D2F73" w:rsidP="001D2F7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50–80 km: low density, weak lift margin</w:t>
      </w:r>
    </w:p>
    <w:p w14:paraId="7BE6BDD7" w14:textId="3EDE3848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lastRenderedPageBreak/>
        <w:t>Discussion</w:t>
      </w:r>
    </w:p>
    <w:p w14:paraId="5E0DEA26" w14:textId="294BB19F" w:rsidR="001D2F73" w:rsidRPr="001D2F73" w:rsidRDefault="001D2F73" w:rsidP="001D2F7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Gravity is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not uniform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, but its variation is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second order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compared with density, dynamic pressure, and heating. </w:t>
      </w:r>
    </w:p>
    <w:p w14:paraId="56DC962F" w14:textId="77777777" w:rsidR="001D2F73" w:rsidRPr="001D2F73" w:rsidRDefault="001D2F73" w:rsidP="001D2F7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The Archimedean sphere–cylinder mapping provides a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clear geometric language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for a constrained equilibrium region, while modern equations provide the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force laws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. </w:t>
      </w:r>
    </w:p>
    <w:p w14:paraId="677A75DE" w14:textId="77777777" w:rsidR="001D2F73" w:rsidRPr="001D2F73" w:rsidRDefault="001D2F73" w:rsidP="001D2F7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Embedding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eff</m:t>
            </m:r>
          </m:sub>
        </m:sSub>
        <m:r>
          <w:rPr>
            <w:rFonts w:ascii="Cambria Math" w:eastAsia="Times New Roman" w:hAnsi="Cambria Math" w:cs="Times New Roman"/>
            <w:kern w:val="0"/>
            <w14:ligatures w14:val="none"/>
          </w:rPr>
          <m:t>(h,ϕ)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into both lift balance and hydrostatic structure avoids introducing non-physical “compression terms.” </w:t>
      </w:r>
    </w:p>
    <w:p w14:paraId="6008BBF5" w14:textId="57E9DE6D" w:rsidR="001D2F73" w:rsidRPr="001D2F73" w:rsidRDefault="001D2F73" w:rsidP="001D2F73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A1F9EF0" w14:textId="5E3189AE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Testable Predictions</w:t>
      </w:r>
    </w:p>
    <w:p w14:paraId="3A213D79" w14:textId="77777777" w:rsidR="001D2F73" w:rsidRPr="001D2F73" w:rsidRDefault="001D2F73" w:rsidP="001D2F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Optimal corridors cluster in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30–50 km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with latitude-dependent shifts </w:t>
      </w:r>
    </w:p>
    <w:p w14:paraId="28400E18" w14:textId="77777777" w:rsidR="001D2F73" w:rsidRPr="001D2F73" w:rsidRDefault="001D2F73" w:rsidP="001D2F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Eastward routes reduce required propulsion for a given ground track </w:t>
      </w:r>
    </w:p>
    <w:p w14:paraId="3C697EF8" w14:textId="77777777" w:rsidR="001D2F73" w:rsidRPr="001D2F73" w:rsidRDefault="001D2F73" w:rsidP="001D2F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Including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14:ligatures w14:val="none"/>
              </w:rPr>
              <m:t>eff</m:t>
            </m:r>
          </m:sub>
        </m:sSub>
        <m:r>
          <w:rPr>
            <w:rFonts w:ascii="Cambria Math" w:eastAsia="Times New Roman" w:hAnsi="Cambria Math" w:cs="Times New Roman"/>
            <w:kern w:val="0"/>
            <w14:ligatures w14:val="none"/>
          </w:rPr>
          <m:t>(h,ϕ)</m:t>
        </m:r>
      </m:oMath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yields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measurable (small) corrections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 in altitude setpoints across latitude </w:t>
      </w:r>
    </w:p>
    <w:p w14:paraId="3638B82D" w14:textId="77777777" w:rsidR="001D2F73" w:rsidRPr="001D2F73" w:rsidRDefault="001D2F73" w:rsidP="001D2F7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ΔT-based control reduces oscillations near corridor boundaries </w:t>
      </w:r>
    </w:p>
    <w:p w14:paraId="12A18471" w14:textId="5F72DABB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Conclusion</w:t>
      </w:r>
    </w:p>
    <w:p w14:paraId="5962A536" w14:textId="77777777" w:rsidR="001D2F73" w:rsidRPr="001D2F73" w:rsidRDefault="001D2F73" w:rsidP="001D2F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By combining Archimedean geometric intuition with altitude- and latitude-dependent gravity, hydrostatic atmosphere, and hypersonic aerodynamics, we obtain a consistent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Earth-centered cylindrical corridor model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. Incorporating CST ΔT feedback transforms static equilibrium into a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real-time control system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. Gravity’s non-uniformity is correctly included via </w:t>
      </w:r>
      <w:r w:rsidRPr="001D2F73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effective gravity and atmospheric structure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, improving precision without overstating its role relative to dominant hypersonic effects.</w:t>
      </w:r>
    </w:p>
    <w:p w14:paraId="2D007A71" w14:textId="77777777" w:rsidR="001D2F73" w:rsidRPr="001D2F73" w:rsidRDefault="001D2F73" w:rsidP="001D2F7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D2F7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References</w:t>
      </w:r>
    </w:p>
    <w:p w14:paraId="06660BFC" w14:textId="77777777" w:rsidR="001D2F73" w:rsidRPr="001D2F73" w:rsidRDefault="001D2F73" w:rsidP="001D2F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Archimedes. </w:t>
      </w:r>
      <w:r w:rsidRPr="001D2F7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On the Sphere and the Cylinder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. ca. 225 BCE. </w:t>
      </w:r>
    </w:p>
    <w:p w14:paraId="13E6683D" w14:textId="77777777" w:rsidR="001D2F73" w:rsidRPr="001D2F73" w:rsidRDefault="001D2F73" w:rsidP="001D2F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Heath, T. L. (1897). </w:t>
      </w:r>
      <w:r w:rsidRPr="001D2F7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The Works of Archimedes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. Cambridge University Press. </w:t>
      </w:r>
    </w:p>
    <w:p w14:paraId="0939ADA7" w14:textId="77777777" w:rsidR="001D2F73" w:rsidRPr="001D2F73" w:rsidRDefault="001D2F73" w:rsidP="001D2F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Netz, R., &amp; Noel, W. (2007). </w:t>
      </w:r>
      <w:r w:rsidRPr="001D2F7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The Archimedes Codex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. Da Capo Press. </w:t>
      </w:r>
    </w:p>
    <w:p w14:paraId="04C789B5" w14:textId="77777777" w:rsidR="001D2F73" w:rsidRPr="001D2F73" w:rsidRDefault="001D2F73" w:rsidP="001D2F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Anderson, J. D. (2006). </w:t>
      </w:r>
      <w:r w:rsidRPr="001D2F7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Hypersonic and High Temperature Gas Dynamics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. AIAA. </w:t>
      </w:r>
    </w:p>
    <w:p w14:paraId="75FA9468" w14:textId="77777777" w:rsidR="001D2F73" w:rsidRPr="001D2F73" w:rsidRDefault="001D2F73" w:rsidP="001D2F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Bertin, J. J. (1994). </w:t>
      </w:r>
      <w:r w:rsidRPr="001D2F7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Hypersonic Aerothermodynamics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. AIAA. </w:t>
      </w:r>
    </w:p>
    <w:p w14:paraId="291C47B4" w14:textId="77777777" w:rsidR="001D2F73" w:rsidRPr="001D2F73" w:rsidRDefault="001D2F73" w:rsidP="001D2F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NASA. Hypersonic research reports and technical memoranda. </w:t>
      </w:r>
    </w:p>
    <w:p w14:paraId="3CF789DA" w14:textId="77777777" w:rsidR="001D2F73" w:rsidRPr="001D2F73" w:rsidRDefault="001D2F73" w:rsidP="001D2F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Holton, J. R. (2004). </w:t>
      </w:r>
      <w:r w:rsidRPr="001D2F7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An Introduction to Dynamic Meteorology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. Elsevier. </w:t>
      </w:r>
    </w:p>
    <w:p w14:paraId="7F703247" w14:textId="77777777" w:rsidR="001D2F73" w:rsidRPr="001D2F73" w:rsidRDefault="001D2F73" w:rsidP="001D2F7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D2F73">
        <w:rPr>
          <w:rFonts w:ascii="Times New Roman" w:eastAsia="Times New Roman" w:hAnsi="Times New Roman" w:cs="Times New Roman"/>
          <w:kern w:val="0"/>
          <w14:ligatures w14:val="none"/>
        </w:rPr>
        <w:t xml:space="preserve">Gill, A. E. (1982). </w:t>
      </w:r>
      <w:r w:rsidRPr="001D2F73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Atmosphere–Ocean Dynamics</w:t>
      </w:r>
      <w:r w:rsidRPr="001D2F73">
        <w:rPr>
          <w:rFonts w:ascii="Times New Roman" w:eastAsia="Times New Roman" w:hAnsi="Times New Roman" w:cs="Times New Roman"/>
          <w:kern w:val="0"/>
          <w14:ligatures w14:val="none"/>
        </w:rPr>
        <w:t>. Academic Press.</w:t>
      </w:r>
    </w:p>
    <w:p w14:paraId="0BF1E3A0" w14:textId="77777777" w:rsidR="003B2438" w:rsidRDefault="003B2438"/>
    <w:p w14:paraId="334A069A" w14:textId="77777777" w:rsidR="001D2F73" w:rsidRDefault="001D2F73"/>
    <w:p w14:paraId="31A24350" w14:textId="77777777" w:rsidR="001D2F73" w:rsidRDefault="001D2F73"/>
    <w:p w14:paraId="63D108D9" w14:textId="77777777" w:rsidR="001D2F73" w:rsidRDefault="001D2F73"/>
    <w:p w14:paraId="61C7F8B4" w14:textId="77777777" w:rsidR="001D2F73" w:rsidRDefault="001D2F73"/>
    <w:p w14:paraId="56AA920C" w14:textId="77777777" w:rsidR="001D2F73" w:rsidRDefault="001D2F73"/>
    <w:p w14:paraId="043FE083" w14:textId="77777777" w:rsidR="001D2F73" w:rsidRDefault="001D2F73"/>
    <w:p w14:paraId="62744D84" w14:textId="77777777" w:rsidR="001D2F73" w:rsidRDefault="001D2F73"/>
    <w:p w14:paraId="6E7F081A" w14:textId="77777777" w:rsidR="001D2F73" w:rsidRDefault="001D2F73"/>
    <w:p w14:paraId="78FE3462" w14:textId="67A007FD" w:rsidR="001D2F73" w:rsidRDefault="001D2F73">
      <w:r>
        <w:rPr>
          <w:noProof/>
        </w:rPr>
        <w:drawing>
          <wp:inline distT="0" distB="0" distL="0" distR="0" wp14:anchorId="015F58CB" wp14:editId="49BB611B">
            <wp:extent cx="5943600" cy="3962400"/>
            <wp:effectExtent l="0" t="0" r="0" b="0"/>
            <wp:docPr id="272867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67146" name="Picture 2728671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59D0"/>
    <w:multiLevelType w:val="multilevel"/>
    <w:tmpl w:val="7AA47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C728F1"/>
    <w:multiLevelType w:val="multilevel"/>
    <w:tmpl w:val="A086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153098"/>
    <w:multiLevelType w:val="multilevel"/>
    <w:tmpl w:val="EC844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E63EA3"/>
    <w:multiLevelType w:val="multilevel"/>
    <w:tmpl w:val="67F0D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A9340D"/>
    <w:multiLevelType w:val="multilevel"/>
    <w:tmpl w:val="04047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283610"/>
    <w:multiLevelType w:val="multilevel"/>
    <w:tmpl w:val="8500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3C4907"/>
    <w:multiLevelType w:val="multilevel"/>
    <w:tmpl w:val="8EEA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1D258B"/>
    <w:multiLevelType w:val="multilevel"/>
    <w:tmpl w:val="FBEEA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F13E7"/>
    <w:multiLevelType w:val="multilevel"/>
    <w:tmpl w:val="6F14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9A2BC9"/>
    <w:multiLevelType w:val="multilevel"/>
    <w:tmpl w:val="D16CA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C16F20"/>
    <w:multiLevelType w:val="multilevel"/>
    <w:tmpl w:val="DDC69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4221237">
    <w:abstractNumId w:val="9"/>
  </w:num>
  <w:num w:numId="2" w16cid:durableId="159007450">
    <w:abstractNumId w:val="2"/>
  </w:num>
  <w:num w:numId="3" w16cid:durableId="1636062933">
    <w:abstractNumId w:val="0"/>
  </w:num>
  <w:num w:numId="4" w16cid:durableId="426004124">
    <w:abstractNumId w:val="7"/>
  </w:num>
  <w:num w:numId="5" w16cid:durableId="1452702962">
    <w:abstractNumId w:val="4"/>
  </w:num>
  <w:num w:numId="6" w16cid:durableId="682438566">
    <w:abstractNumId w:val="8"/>
  </w:num>
  <w:num w:numId="7" w16cid:durableId="659962264">
    <w:abstractNumId w:val="3"/>
  </w:num>
  <w:num w:numId="8" w16cid:durableId="1306815575">
    <w:abstractNumId w:val="10"/>
  </w:num>
  <w:num w:numId="9" w16cid:durableId="699476862">
    <w:abstractNumId w:val="1"/>
  </w:num>
  <w:num w:numId="10" w16cid:durableId="1837378358">
    <w:abstractNumId w:val="5"/>
  </w:num>
  <w:num w:numId="11" w16cid:durableId="6891857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F73"/>
    <w:rsid w:val="001D2F73"/>
    <w:rsid w:val="00241A98"/>
    <w:rsid w:val="003B2438"/>
    <w:rsid w:val="007E79D6"/>
    <w:rsid w:val="00A52C2F"/>
    <w:rsid w:val="00C0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741DA"/>
  <w15:chartTrackingRefBased/>
  <w15:docId w15:val="{5A9795CF-7FB0-48FB-AAC0-58922786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2F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2F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2F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2F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2F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2F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2F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2F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2F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2F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2F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2F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2F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2F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2F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2F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2F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2F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2F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2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2F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2F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2F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2F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2F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2F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2F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2F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2F7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972</Words>
  <Characters>5544</Characters>
  <Application>Microsoft Office Word</Application>
  <DocSecurity>0</DocSecurity>
  <Lines>46</Lines>
  <Paragraphs>13</Paragraphs>
  <ScaleCrop>false</ScaleCrop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Gabino Casanova</dc:creator>
  <cp:keywords/>
  <dc:description/>
  <cp:lastModifiedBy>Gabino Casanova</cp:lastModifiedBy>
  <cp:revision>2</cp:revision>
  <dcterms:created xsi:type="dcterms:W3CDTF">2026-05-03T02:51:00Z</dcterms:created>
  <dcterms:modified xsi:type="dcterms:W3CDTF">2026-05-03T02:51:00Z</dcterms:modified>
</cp:coreProperties>
</file>