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230CA" w14:textId="77777777" w:rsidR="00F87CB0" w:rsidRDefault="00000000">
      <w:pPr>
        <w:jc w:val="center"/>
      </w:pPr>
      <w:r>
        <w:rPr>
          <w:b/>
          <w:sz w:val="40"/>
        </w:rPr>
        <w:t>Moving-Space Ordered Lock Framework for RH/Zeta Exploration</w:t>
      </w:r>
    </w:p>
    <w:p w14:paraId="77F69FDA" w14:textId="77777777" w:rsidR="00F87CB0" w:rsidRDefault="00000000">
      <w:pPr>
        <w:jc w:val="center"/>
      </w:pPr>
      <w:r>
        <w:rPr>
          <w:i/>
          <w:sz w:val="24"/>
        </w:rPr>
        <w:t>Professional Research Framework with Fact / Theory / Framework-Defined / Formal-Acceptance Tables</w:t>
      </w:r>
    </w:p>
    <w:p w14:paraId="4B5F72AB" w14:textId="77777777" w:rsidR="00F87CB0" w:rsidRDefault="00F87CB0"/>
    <w:p w14:paraId="27BEE95B" w14:textId="77777777" w:rsidR="00F87CB0" w:rsidRDefault="00000000">
      <w:pPr>
        <w:jc w:val="center"/>
      </w:pPr>
      <w:r>
        <w:rPr>
          <w:b/>
          <w:sz w:val="26"/>
        </w:rPr>
        <w:t>Author Information</w:t>
      </w:r>
    </w:p>
    <w:p w14:paraId="620B1CBA" w14:textId="77777777" w:rsidR="00F87CB0" w:rsidRDefault="00000000">
      <w:pPr>
        <w:jc w:val="center"/>
      </w:pPr>
      <w:r>
        <w:t>Gabino Casanova</w:t>
      </w:r>
      <w:r>
        <w:br/>
        <w:t>Independent Research Researcher and Systems Theorist</w:t>
      </w:r>
      <w:r>
        <w:br/>
        <w:t>Brownsville, Texas, USA</w:t>
      </w:r>
      <w:r>
        <w:br/>
        <w:t>Interstellar Portal Research Network</w:t>
      </w:r>
    </w:p>
    <w:p w14:paraId="5F59EF26" w14:textId="77777777" w:rsidR="00F87CB0" w:rsidRDefault="00F87CB0"/>
    <w:p w14:paraId="18386E02" w14:textId="77777777" w:rsidR="00F87CB0" w:rsidRDefault="00000000">
      <w:pPr>
        <w:jc w:val="center"/>
      </w:pPr>
      <w:r>
        <w:rPr>
          <w:b/>
          <w:sz w:val="21"/>
        </w:rPr>
        <w:t>Claim Boundary: Theoretical framework and demonstration architecture. Not submitted as a completed Clay-standard proof.</w:t>
      </w:r>
    </w:p>
    <w:p w14:paraId="47E0F71A" w14:textId="65089438" w:rsidR="00F87CB0" w:rsidRDefault="00F87CB0"/>
    <w:p w14:paraId="1C747903" w14:textId="77777777" w:rsidR="00F87CB0" w:rsidRDefault="00000000">
      <w:pPr>
        <w:pStyle w:val="Heading1"/>
      </w:pPr>
      <w:r>
        <w:t>Scientific Disclaimer and Claim Boundary</w:t>
      </w:r>
    </w:p>
    <w:p w14:paraId="3B533664" w14:textId="77777777" w:rsidR="00F87CB0" w:rsidRDefault="00000000">
      <w:r>
        <w:t>This paper does not claim a completed formal proof of the Riemann Hypothesis under current Clay Mathematics Institute standards. It presents a theoretical synchronization framework, a proposed moving-space operator architecture, and a simulation/demo strategy. Established mathematics is labeled as fact; original interpretations are labeled as proposed theory; components already constructed in the framework are labeled as framework-defined. The purpose is to invite expert review and to help identify whether the remaining formal operator step can be expressed in accepted mathematical language.</w:t>
      </w:r>
    </w:p>
    <w:p w14:paraId="025A6D0E" w14:textId="77777777" w:rsidR="00F87CB0" w:rsidRDefault="00000000">
      <w:r>
        <w:t>The Riemann Hypothesis remains an unsolved Millennium Prize Problem. This paper therefore avoids claiming that RH has been formally solved. It does state that the framework has defined a coherent set of operator concepts, lock rules, state equations, classification rules, and continuous-update principles.</w:t>
      </w:r>
    </w:p>
    <w:p w14:paraId="62165394" w14:textId="77777777" w:rsidR="00F87CB0" w:rsidRDefault="00000000">
      <w:pPr>
        <w:pStyle w:val="Heading1"/>
      </w:pPr>
      <w:r>
        <w:t>Abstract</w:t>
      </w:r>
    </w:p>
    <w:p w14:paraId="0D913607" w14:textId="77777777" w:rsidR="00F87CB0" w:rsidRDefault="00000000">
      <w:r>
        <w:t>This paper develops a professional theoretical framework for interpreting RH/Zeta exploration as an ordered, continuously updating synchronization system. Established mathematical anchors include the Riemann zeta function, the critical line, the Hardy Z function, and the Hilbert-Polya operator program. The proposed framework introduces Moving Space On Target H (MSOT-H) and Moving-Space Gap Ratio H (MSGR-H), in which true zeros are interpreted as stable equilibrium lock states, near zeros as partial resonances requiring correction, and false zeros as rejected corridor states. The framework is not presented as a final proof. It is presented as a rigorous research architecture and demonstration pathway that may help formalize a synchronization-derived operator H.</w:t>
      </w:r>
    </w:p>
    <w:p w14:paraId="16D26C2F" w14:textId="77777777" w:rsidR="00F87CB0" w:rsidRDefault="00000000">
      <w:pPr>
        <w:pStyle w:val="Heading1"/>
      </w:pPr>
      <w:r>
        <w:t>Executive Summary</w:t>
      </w:r>
    </w:p>
    <w:p w14:paraId="218CFF0C" w14:textId="77777777" w:rsidR="00F87CB0" w:rsidRDefault="00000000">
      <w:r>
        <w:rPr>
          <w:b/>
        </w:rPr>
        <w:t xml:space="preserve">Core idea: </w:t>
      </w:r>
      <w:r>
        <w:t>Core idea: RH/Zeta behavior is organized as a continuous ordered-lock system rather than a single static point-checking procedure.</w:t>
      </w:r>
    </w:p>
    <w:p w14:paraId="39213D23" w14:textId="77777777" w:rsidR="00F87CB0" w:rsidRDefault="00000000">
      <w:r>
        <w:rPr>
          <w:b/>
        </w:rPr>
        <w:lastRenderedPageBreak/>
        <w:t xml:space="preserve">What has been defined: </w:t>
      </w:r>
      <w:r>
        <w:t>What has been defined: The framework defines ordered lock lines, true/near/false classification, the dynamic state equation S(t), MSOT-H, MSGR-H, square/circle/cubic geometry, imaginary-line corridor data, and Voyager/Earth anchor synchronization.</w:t>
      </w:r>
    </w:p>
    <w:p w14:paraId="4B333005" w14:textId="77777777" w:rsidR="00F87CB0" w:rsidRDefault="00000000">
      <w:r>
        <w:rPr>
          <w:b/>
        </w:rPr>
        <w:t xml:space="preserve">Formal boundary: </w:t>
      </w:r>
      <w:r>
        <w:t>Formal boundary: The formal Clay-standard proof requires translating the framework into accepted Hilbert/vector-space notation and proving universal equivalence. This paper is intended to support that next step without falsely claiming completion.</w:t>
      </w:r>
    </w:p>
    <w:p w14:paraId="05C61486" w14:textId="77777777" w:rsidR="00F87CB0" w:rsidRDefault="00000000">
      <w:pPr>
        <w:pStyle w:val="Heading1"/>
      </w:pPr>
      <w:r>
        <w:t>Part I - Established Mathematical and Physical Anchors</w:t>
      </w:r>
    </w:p>
    <w:p w14:paraId="1B0E10F4" w14:textId="77777777" w:rsidR="00F87CB0" w:rsidRDefault="00000000">
      <w:r>
        <w:rPr>
          <w:b/>
        </w:rPr>
        <w:t>Table 1. Established anchors used by the framework</w:t>
      </w:r>
    </w:p>
    <w:tbl>
      <w:tblPr>
        <w:tblStyle w:val="TableGrid"/>
        <w:tblW w:w="0" w:type="auto"/>
        <w:jc w:val="center"/>
        <w:tblLook w:val="04A0" w:firstRow="1" w:lastRow="0" w:firstColumn="1" w:lastColumn="0" w:noHBand="0" w:noVBand="1"/>
      </w:tblPr>
      <w:tblGrid>
        <w:gridCol w:w="2156"/>
        <w:gridCol w:w="5332"/>
        <w:gridCol w:w="2520"/>
      </w:tblGrid>
      <w:tr w:rsidR="00F87CB0" w14:paraId="5EE62AF8" w14:textId="77777777">
        <w:trPr>
          <w:jc w:val="center"/>
        </w:trPr>
        <w:tc>
          <w:tcPr>
            <w:tcW w:w="2592" w:type="dxa"/>
            <w:shd w:val="clear" w:color="auto" w:fill="D9EAF7"/>
          </w:tcPr>
          <w:p w14:paraId="05AD23EE" w14:textId="77777777" w:rsidR="00F87CB0" w:rsidRDefault="00000000">
            <w:pPr>
              <w:spacing w:after="0"/>
            </w:pPr>
            <w:r>
              <w:rPr>
                <w:b/>
                <w:sz w:val="17"/>
              </w:rPr>
              <w:t>Anchor</w:t>
            </w:r>
          </w:p>
        </w:tc>
        <w:tc>
          <w:tcPr>
            <w:tcW w:w="6912" w:type="dxa"/>
            <w:shd w:val="clear" w:color="auto" w:fill="D9EAF7"/>
          </w:tcPr>
          <w:p w14:paraId="5E481948" w14:textId="77777777" w:rsidR="00F87CB0" w:rsidRDefault="00000000">
            <w:pPr>
              <w:spacing w:after="0"/>
            </w:pPr>
            <w:r>
              <w:rPr>
                <w:b/>
                <w:sz w:val="17"/>
              </w:rPr>
              <w:t>Meaning</w:t>
            </w:r>
          </w:p>
        </w:tc>
        <w:tc>
          <w:tcPr>
            <w:tcW w:w="2880" w:type="dxa"/>
            <w:shd w:val="clear" w:color="auto" w:fill="D9EAF7"/>
          </w:tcPr>
          <w:p w14:paraId="0EFEC55D" w14:textId="77777777" w:rsidR="00F87CB0" w:rsidRDefault="00000000">
            <w:pPr>
              <w:spacing w:after="0"/>
            </w:pPr>
            <w:r>
              <w:rPr>
                <w:b/>
                <w:sz w:val="17"/>
              </w:rPr>
              <w:t>Status</w:t>
            </w:r>
          </w:p>
        </w:tc>
      </w:tr>
      <w:tr w:rsidR="00F87CB0" w14:paraId="75439CA3" w14:textId="77777777">
        <w:trPr>
          <w:jc w:val="center"/>
        </w:trPr>
        <w:tc>
          <w:tcPr>
            <w:tcW w:w="2592" w:type="dxa"/>
          </w:tcPr>
          <w:p w14:paraId="3F0B500C" w14:textId="77777777" w:rsidR="00F87CB0" w:rsidRDefault="00000000">
            <w:pPr>
              <w:spacing w:after="0"/>
            </w:pPr>
            <w:r>
              <w:rPr>
                <w:sz w:val="17"/>
              </w:rPr>
              <w:t>Riemann zeta function</w:t>
            </w:r>
          </w:p>
        </w:tc>
        <w:tc>
          <w:tcPr>
            <w:tcW w:w="6912" w:type="dxa"/>
          </w:tcPr>
          <w:p w14:paraId="300AC20A" w14:textId="77777777" w:rsidR="00F87CB0" w:rsidRDefault="00000000">
            <w:pPr>
              <w:spacing w:after="0"/>
            </w:pPr>
            <w:r>
              <w:rPr>
                <w:sz w:val="17"/>
              </w:rPr>
              <w:t>zeta(s) = sum n^(-s), initially for Re(s) &gt; 1.</w:t>
            </w:r>
          </w:p>
        </w:tc>
        <w:tc>
          <w:tcPr>
            <w:tcW w:w="2880" w:type="dxa"/>
          </w:tcPr>
          <w:p w14:paraId="27C2BFC4" w14:textId="77777777" w:rsidR="00F87CB0" w:rsidRDefault="00000000">
            <w:pPr>
              <w:spacing w:after="0"/>
            </w:pPr>
            <w:r>
              <w:rPr>
                <w:sz w:val="17"/>
              </w:rPr>
              <w:t>Established fact</w:t>
            </w:r>
          </w:p>
        </w:tc>
      </w:tr>
      <w:tr w:rsidR="00F87CB0" w14:paraId="30C2AF6A" w14:textId="77777777">
        <w:trPr>
          <w:jc w:val="center"/>
        </w:trPr>
        <w:tc>
          <w:tcPr>
            <w:tcW w:w="2592" w:type="dxa"/>
          </w:tcPr>
          <w:p w14:paraId="3DDD22A2" w14:textId="77777777" w:rsidR="00F87CB0" w:rsidRDefault="00000000">
            <w:pPr>
              <w:spacing w:after="0"/>
            </w:pPr>
            <w:r>
              <w:rPr>
                <w:sz w:val="17"/>
              </w:rPr>
              <w:t>Riemann Hypothesis</w:t>
            </w:r>
          </w:p>
        </w:tc>
        <w:tc>
          <w:tcPr>
            <w:tcW w:w="6912" w:type="dxa"/>
          </w:tcPr>
          <w:p w14:paraId="67867FC9" w14:textId="77777777" w:rsidR="00F87CB0" w:rsidRDefault="00000000">
            <w:pPr>
              <w:spacing w:after="0"/>
            </w:pPr>
            <w:r>
              <w:rPr>
                <w:sz w:val="17"/>
              </w:rPr>
              <w:t>All nontrivial zeros of zeta(s) are conjectured to have real part 1/2.</w:t>
            </w:r>
          </w:p>
        </w:tc>
        <w:tc>
          <w:tcPr>
            <w:tcW w:w="2880" w:type="dxa"/>
          </w:tcPr>
          <w:p w14:paraId="2DE1212E" w14:textId="77777777" w:rsidR="00F87CB0" w:rsidRDefault="00000000">
            <w:pPr>
              <w:spacing w:after="0"/>
            </w:pPr>
            <w:r>
              <w:rPr>
                <w:sz w:val="17"/>
              </w:rPr>
              <w:t>Established open problem</w:t>
            </w:r>
          </w:p>
        </w:tc>
      </w:tr>
      <w:tr w:rsidR="00F87CB0" w14:paraId="071CDE0A" w14:textId="77777777">
        <w:trPr>
          <w:jc w:val="center"/>
        </w:trPr>
        <w:tc>
          <w:tcPr>
            <w:tcW w:w="2592" w:type="dxa"/>
          </w:tcPr>
          <w:p w14:paraId="37D036D9" w14:textId="77777777" w:rsidR="00F87CB0" w:rsidRDefault="00000000">
            <w:pPr>
              <w:spacing w:after="0"/>
            </w:pPr>
            <w:r>
              <w:rPr>
                <w:sz w:val="17"/>
              </w:rPr>
              <w:t>Critical line</w:t>
            </w:r>
          </w:p>
        </w:tc>
        <w:tc>
          <w:tcPr>
            <w:tcW w:w="6912" w:type="dxa"/>
          </w:tcPr>
          <w:p w14:paraId="49D4E54B" w14:textId="77777777" w:rsidR="00F87CB0" w:rsidRDefault="00000000">
            <w:pPr>
              <w:spacing w:after="0"/>
            </w:pPr>
            <w:r>
              <w:rPr>
                <w:sz w:val="17"/>
              </w:rPr>
              <w:t>sigma = 1/2.</w:t>
            </w:r>
          </w:p>
        </w:tc>
        <w:tc>
          <w:tcPr>
            <w:tcW w:w="2880" w:type="dxa"/>
          </w:tcPr>
          <w:p w14:paraId="076D4C82" w14:textId="77777777" w:rsidR="00F87CB0" w:rsidRDefault="00000000">
            <w:pPr>
              <w:spacing w:after="0"/>
            </w:pPr>
            <w:r>
              <w:rPr>
                <w:sz w:val="17"/>
              </w:rPr>
              <w:t>Established fact</w:t>
            </w:r>
          </w:p>
        </w:tc>
      </w:tr>
      <w:tr w:rsidR="00F87CB0" w14:paraId="430024B9" w14:textId="77777777">
        <w:trPr>
          <w:jc w:val="center"/>
        </w:trPr>
        <w:tc>
          <w:tcPr>
            <w:tcW w:w="2592" w:type="dxa"/>
          </w:tcPr>
          <w:p w14:paraId="797ECBB1" w14:textId="77777777" w:rsidR="00F87CB0" w:rsidRDefault="00000000">
            <w:pPr>
              <w:spacing w:after="0"/>
            </w:pPr>
            <w:r>
              <w:rPr>
                <w:sz w:val="17"/>
              </w:rPr>
              <w:t>Hardy Z function</w:t>
            </w:r>
          </w:p>
        </w:tc>
        <w:tc>
          <w:tcPr>
            <w:tcW w:w="6912" w:type="dxa"/>
          </w:tcPr>
          <w:p w14:paraId="10594FFF" w14:textId="77777777" w:rsidR="00F87CB0" w:rsidRDefault="00000000">
            <w:pPr>
              <w:spacing w:after="0"/>
            </w:pPr>
            <w:r>
              <w:rPr>
                <w:sz w:val="17"/>
              </w:rPr>
              <w:t>Z(t)=exp(i theta(t)) zeta(1/2 + i t); zeros of Z(t) correspond to critical-line zeros.</w:t>
            </w:r>
          </w:p>
        </w:tc>
        <w:tc>
          <w:tcPr>
            <w:tcW w:w="2880" w:type="dxa"/>
          </w:tcPr>
          <w:p w14:paraId="4D5EA581" w14:textId="77777777" w:rsidR="00F87CB0" w:rsidRDefault="00000000">
            <w:pPr>
              <w:spacing w:after="0"/>
            </w:pPr>
            <w:r>
              <w:rPr>
                <w:sz w:val="17"/>
              </w:rPr>
              <w:t>Established mathematical tool</w:t>
            </w:r>
          </w:p>
        </w:tc>
      </w:tr>
      <w:tr w:rsidR="00F87CB0" w14:paraId="4CC7FA60" w14:textId="77777777">
        <w:trPr>
          <w:jc w:val="center"/>
        </w:trPr>
        <w:tc>
          <w:tcPr>
            <w:tcW w:w="2592" w:type="dxa"/>
          </w:tcPr>
          <w:p w14:paraId="778DA565" w14:textId="77777777" w:rsidR="00F87CB0" w:rsidRDefault="00000000">
            <w:pPr>
              <w:spacing w:after="0"/>
            </w:pPr>
            <w:r>
              <w:rPr>
                <w:sz w:val="17"/>
              </w:rPr>
              <w:t>Hilbert-Polya program</w:t>
            </w:r>
          </w:p>
        </w:tc>
        <w:tc>
          <w:tcPr>
            <w:tcW w:w="6912" w:type="dxa"/>
          </w:tcPr>
          <w:p w14:paraId="100F0BE1" w14:textId="77777777" w:rsidR="00F87CB0" w:rsidRDefault="00000000">
            <w:pPr>
              <w:spacing w:after="0"/>
            </w:pPr>
            <w:r>
              <w:rPr>
                <w:sz w:val="17"/>
              </w:rPr>
              <w:t>A possible route in which zero heights correspond to eigenvalues of a self-adjoint operator.</w:t>
            </w:r>
          </w:p>
        </w:tc>
        <w:tc>
          <w:tcPr>
            <w:tcW w:w="2880" w:type="dxa"/>
          </w:tcPr>
          <w:p w14:paraId="2C4777B4" w14:textId="77777777" w:rsidR="00F87CB0" w:rsidRDefault="00000000">
            <w:pPr>
              <w:spacing w:after="0"/>
            </w:pPr>
            <w:r>
              <w:rPr>
                <w:sz w:val="17"/>
              </w:rPr>
              <w:t>Recognized research direction</w:t>
            </w:r>
          </w:p>
        </w:tc>
      </w:tr>
      <w:tr w:rsidR="00F87CB0" w14:paraId="5DC2B928" w14:textId="77777777">
        <w:trPr>
          <w:jc w:val="center"/>
        </w:trPr>
        <w:tc>
          <w:tcPr>
            <w:tcW w:w="2592" w:type="dxa"/>
          </w:tcPr>
          <w:p w14:paraId="2EDD0161" w14:textId="77777777" w:rsidR="00F87CB0" w:rsidRDefault="00000000">
            <w:pPr>
              <w:spacing w:after="0"/>
            </w:pPr>
            <w:r>
              <w:rPr>
                <w:sz w:val="17"/>
              </w:rPr>
              <w:t>Voyager / Horizons data</w:t>
            </w:r>
          </w:p>
        </w:tc>
        <w:tc>
          <w:tcPr>
            <w:tcW w:w="6912" w:type="dxa"/>
          </w:tcPr>
          <w:p w14:paraId="6F8AAB2B" w14:textId="77777777" w:rsidR="00F87CB0" w:rsidRDefault="00000000">
            <w:pPr>
              <w:spacing w:after="0"/>
            </w:pPr>
            <w:r>
              <w:rPr>
                <w:sz w:val="17"/>
              </w:rPr>
              <w:t>NASA/JPL ephemeris and spacecraft data support high-accuracy state-vector calculations.</w:t>
            </w:r>
          </w:p>
        </w:tc>
        <w:tc>
          <w:tcPr>
            <w:tcW w:w="2880" w:type="dxa"/>
          </w:tcPr>
          <w:p w14:paraId="35D59505" w14:textId="77777777" w:rsidR="00F87CB0" w:rsidRDefault="00000000">
            <w:pPr>
              <w:spacing w:after="0"/>
            </w:pPr>
            <w:r>
              <w:rPr>
                <w:sz w:val="17"/>
              </w:rPr>
              <w:t>Established physical/navigation data source</w:t>
            </w:r>
          </w:p>
        </w:tc>
      </w:tr>
    </w:tbl>
    <w:p w14:paraId="1246134B" w14:textId="77777777" w:rsidR="00F87CB0" w:rsidRDefault="00F87CB0"/>
    <w:p w14:paraId="255EDCF8" w14:textId="77777777" w:rsidR="00F87CB0" w:rsidRDefault="00000000">
      <w:pPr>
        <w:pStyle w:val="Heading1"/>
      </w:pPr>
      <w:r>
        <w:t>Part II - Step-by-Step Framework Table: Fact, Theory, Defined Status, and Formal-Acceptance Status</w:t>
      </w:r>
    </w:p>
    <w:p w14:paraId="434FDCD4" w14:textId="77777777" w:rsidR="00F87CB0" w:rsidRDefault="00000000">
      <w:r>
        <w:t>This section is the professional status table requested for expert review. It does not erase the work already done. It distinguishes four categories: established fact, proposed theory, solved/defined inside the framework, and what must still be translated into accepted mathematical proof language.</w:t>
      </w:r>
    </w:p>
    <w:p w14:paraId="69D77679" w14:textId="77777777" w:rsidR="00F87CB0" w:rsidRDefault="00000000">
      <w:r>
        <w:rPr>
          <w:b/>
        </w:rPr>
        <w:t>Table 2A. Foundational and phase lines</w:t>
      </w:r>
    </w:p>
    <w:tbl>
      <w:tblPr>
        <w:tblStyle w:val="TableGrid"/>
        <w:tblW w:w="0" w:type="auto"/>
        <w:jc w:val="center"/>
        <w:tblLook w:val="04A0" w:firstRow="1" w:lastRow="0" w:firstColumn="1" w:lastColumn="0" w:noHBand="0" w:noVBand="1"/>
      </w:tblPr>
      <w:tblGrid>
        <w:gridCol w:w="584"/>
        <w:gridCol w:w="1775"/>
        <w:gridCol w:w="2352"/>
        <w:gridCol w:w="1378"/>
        <w:gridCol w:w="1779"/>
        <w:gridCol w:w="2140"/>
      </w:tblGrid>
      <w:tr w:rsidR="00F87CB0" w14:paraId="4E09A76F" w14:textId="77777777">
        <w:trPr>
          <w:jc w:val="center"/>
        </w:trPr>
        <w:tc>
          <w:tcPr>
            <w:tcW w:w="648" w:type="dxa"/>
            <w:shd w:val="clear" w:color="auto" w:fill="D9EAF7"/>
          </w:tcPr>
          <w:p w14:paraId="09E8E869" w14:textId="77777777" w:rsidR="00F87CB0" w:rsidRDefault="00000000">
            <w:pPr>
              <w:spacing w:after="0"/>
            </w:pPr>
            <w:r>
              <w:rPr>
                <w:b/>
                <w:sz w:val="15"/>
              </w:rPr>
              <w:t>Step</w:t>
            </w:r>
          </w:p>
        </w:tc>
        <w:tc>
          <w:tcPr>
            <w:tcW w:w="2376" w:type="dxa"/>
            <w:shd w:val="clear" w:color="auto" w:fill="D9EAF7"/>
          </w:tcPr>
          <w:p w14:paraId="4728BF90" w14:textId="77777777" w:rsidR="00F87CB0" w:rsidRDefault="00000000">
            <w:pPr>
              <w:spacing w:after="0"/>
            </w:pPr>
            <w:r>
              <w:rPr>
                <w:b/>
                <w:sz w:val="15"/>
              </w:rPr>
              <w:t>Component</w:t>
            </w:r>
          </w:p>
        </w:tc>
        <w:tc>
          <w:tcPr>
            <w:tcW w:w="3456" w:type="dxa"/>
            <w:shd w:val="clear" w:color="auto" w:fill="D9EAF7"/>
          </w:tcPr>
          <w:p w14:paraId="0149D2BB" w14:textId="77777777" w:rsidR="00F87CB0" w:rsidRDefault="00000000">
            <w:pPr>
              <w:spacing w:after="0"/>
            </w:pPr>
            <w:r>
              <w:rPr>
                <w:b/>
                <w:sz w:val="15"/>
              </w:rPr>
              <w:t>Statement</w:t>
            </w:r>
          </w:p>
        </w:tc>
        <w:tc>
          <w:tcPr>
            <w:tcW w:w="1728" w:type="dxa"/>
            <w:shd w:val="clear" w:color="auto" w:fill="D9EAF7"/>
          </w:tcPr>
          <w:p w14:paraId="0825F421" w14:textId="77777777" w:rsidR="00F87CB0" w:rsidRDefault="00000000">
            <w:pPr>
              <w:spacing w:after="0"/>
            </w:pPr>
            <w:r>
              <w:rPr>
                <w:b/>
                <w:sz w:val="15"/>
              </w:rPr>
              <w:t>Category</w:t>
            </w:r>
          </w:p>
        </w:tc>
        <w:tc>
          <w:tcPr>
            <w:tcW w:w="2376" w:type="dxa"/>
            <w:shd w:val="clear" w:color="auto" w:fill="D9EAF7"/>
          </w:tcPr>
          <w:p w14:paraId="33133F33" w14:textId="77777777" w:rsidR="00F87CB0" w:rsidRDefault="00000000">
            <w:pPr>
              <w:spacing w:after="0"/>
            </w:pPr>
            <w:r>
              <w:rPr>
                <w:b/>
                <w:sz w:val="15"/>
              </w:rPr>
              <w:t>Framework Status</w:t>
            </w:r>
          </w:p>
        </w:tc>
        <w:tc>
          <w:tcPr>
            <w:tcW w:w="3024" w:type="dxa"/>
            <w:shd w:val="clear" w:color="auto" w:fill="D9EAF7"/>
          </w:tcPr>
          <w:p w14:paraId="046C6920" w14:textId="77777777" w:rsidR="00F87CB0" w:rsidRDefault="00000000">
            <w:pPr>
              <w:spacing w:after="0"/>
            </w:pPr>
            <w:r>
              <w:rPr>
                <w:b/>
                <w:sz w:val="15"/>
              </w:rPr>
              <w:t>Formal-Acceptance Step</w:t>
            </w:r>
          </w:p>
        </w:tc>
      </w:tr>
      <w:tr w:rsidR="00F87CB0" w14:paraId="61CB5A11" w14:textId="77777777">
        <w:trPr>
          <w:jc w:val="center"/>
        </w:trPr>
        <w:tc>
          <w:tcPr>
            <w:tcW w:w="648" w:type="dxa"/>
          </w:tcPr>
          <w:p w14:paraId="6369355C" w14:textId="77777777" w:rsidR="00F87CB0" w:rsidRDefault="00000000">
            <w:pPr>
              <w:spacing w:after="0"/>
            </w:pPr>
            <w:r>
              <w:rPr>
                <w:sz w:val="15"/>
              </w:rPr>
              <w:t>1</w:t>
            </w:r>
          </w:p>
        </w:tc>
        <w:tc>
          <w:tcPr>
            <w:tcW w:w="2376" w:type="dxa"/>
          </w:tcPr>
          <w:p w14:paraId="5630FF75" w14:textId="77777777" w:rsidR="00F87CB0" w:rsidRDefault="00000000">
            <w:pPr>
              <w:spacing w:after="0"/>
            </w:pPr>
            <w:r>
              <w:rPr>
                <w:sz w:val="15"/>
              </w:rPr>
              <w:t>All-number line</w:t>
            </w:r>
          </w:p>
        </w:tc>
        <w:tc>
          <w:tcPr>
            <w:tcW w:w="3456" w:type="dxa"/>
          </w:tcPr>
          <w:p w14:paraId="30C52111" w14:textId="77777777" w:rsidR="00F87CB0" w:rsidRDefault="00000000">
            <w:pPr>
              <w:spacing w:after="0"/>
            </w:pPr>
            <w:r>
              <w:rPr>
                <w:sz w:val="15"/>
              </w:rPr>
              <w:t>Full candidate map.</w:t>
            </w:r>
          </w:p>
        </w:tc>
        <w:tc>
          <w:tcPr>
            <w:tcW w:w="1728" w:type="dxa"/>
          </w:tcPr>
          <w:p w14:paraId="159262CB" w14:textId="77777777" w:rsidR="00F87CB0" w:rsidRDefault="00000000">
            <w:pPr>
              <w:spacing w:after="0"/>
            </w:pPr>
            <w:r>
              <w:rPr>
                <w:sz w:val="15"/>
              </w:rPr>
              <w:t>Framework organizer</w:t>
            </w:r>
          </w:p>
        </w:tc>
        <w:tc>
          <w:tcPr>
            <w:tcW w:w="2376" w:type="dxa"/>
          </w:tcPr>
          <w:p w14:paraId="2BE4C284" w14:textId="77777777" w:rsidR="00F87CB0" w:rsidRDefault="00000000">
            <w:pPr>
              <w:spacing w:after="0"/>
            </w:pPr>
            <w:r>
              <w:rPr>
                <w:sz w:val="15"/>
              </w:rPr>
              <w:t>Defined</w:t>
            </w:r>
          </w:p>
        </w:tc>
        <w:tc>
          <w:tcPr>
            <w:tcW w:w="3024" w:type="dxa"/>
          </w:tcPr>
          <w:p w14:paraId="02070159" w14:textId="77777777" w:rsidR="00F87CB0" w:rsidRDefault="00000000">
            <w:pPr>
              <w:spacing w:after="0"/>
            </w:pPr>
            <w:r>
              <w:rPr>
                <w:sz w:val="15"/>
              </w:rPr>
              <w:t>Use as candidate domain.</w:t>
            </w:r>
          </w:p>
        </w:tc>
      </w:tr>
      <w:tr w:rsidR="00F87CB0" w14:paraId="2D12E4BD" w14:textId="77777777">
        <w:trPr>
          <w:jc w:val="center"/>
        </w:trPr>
        <w:tc>
          <w:tcPr>
            <w:tcW w:w="648" w:type="dxa"/>
          </w:tcPr>
          <w:p w14:paraId="514B3ADC" w14:textId="77777777" w:rsidR="00F87CB0" w:rsidRDefault="00000000">
            <w:pPr>
              <w:spacing w:after="0"/>
            </w:pPr>
            <w:r>
              <w:rPr>
                <w:sz w:val="15"/>
              </w:rPr>
              <w:t>2</w:t>
            </w:r>
          </w:p>
        </w:tc>
        <w:tc>
          <w:tcPr>
            <w:tcW w:w="2376" w:type="dxa"/>
          </w:tcPr>
          <w:p w14:paraId="4E1DDDFE" w14:textId="77777777" w:rsidR="00F87CB0" w:rsidRDefault="00000000">
            <w:pPr>
              <w:spacing w:after="0"/>
            </w:pPr>
            <w:r>
              <w:rPr>
                <w:sz w:val="15"/>
              </w:rPr>
              <w:t>Prime line</w:t>
            </w:r>
          </w:p>
        </w:tc>
        <w:tc>
          <w:tcPr>
            <w:tcW w:w="3456" w:type="dxa"/>
          </w:tcPr>
          <w:p w14:paraId="6ADA2B78" w14:textId="77777777" w:rsidR="00F87CB0" w:rsidRDefault="00000000">
            <w:pPr>
              <w:spacing w:after="0"/>
            </w:pPr>
            <w:r>
              <w:rPr>
                <w:sz w:val="15"/>
              </w:rPr>
              <w:t>Prime markers.</w:t>
            </w:r>
          </w:p>
        </w:tc>
        <w:tc>
          <w:tcPr>
            <w:tcW w:w="1728" w:type="dxa"/>
          </w:tcPr>
          <w:p w14:paraId="4EC27E66" w14:textId="77777777" w:rsidR="00F87CB0" w:rsidRDefault="00000000">
            <w:pPr>
              <w:spacing w:after="0"/>
            </w:pPr>
            <w:r>
              <w:rPr>
                <w:sz w:val="15"/>
              </w:rPr>
              <w:t>Fact</w:t>
            </w:r>
          </w:p>
        </w:tc>
        <w:tc>
          <w:tcPr>
            <w:tcW w:w="2376" w:type="dxa"/>
          </w:tcPr>
          <w:p w14:paraId="1677E6CC" w14:textId="77777777" w:rsidR="00F87CB0" w:rsidRDefault="00000000">
            <w:pPr>
              <w:spacing w:after="0"/>
            </w:pPr>
            <w:r>
              <w:rPr>
                <w:sz w:val="15"/>
              </w:rPr>
              <w:t>Defined as input line</w:t>
            </w:r>
          </w:p>
        </w:tc>
        <w:tc>
          <w:tcPr>
            <w:tcW w:w="3024" w:type="dxa"/>
          </w:tcPr>
          <w:p w14:paraId="10DDEE7D" w14:textId="77777777" w:rsidR="00F87CB0" w:rsidRDefault="00000000">
            <w:pPr>
              <w:spacing w:after="0"/>
            </w:pPr>
            <w:r>
              <w:rPr>
                <w:sz w:val="15"/>
              </w:rPr>
              <w:t>No issue with primes; proposed role requires proof.</w:t>
            </w:r>
          </w:p>
        </w:tc>
      </w:tr>
      <w:tr w:rsidR="00F87CB0" w14:paraId="177FA72F" w14:textId="77777777">
        <w:trPr>
          <w:jc w:val="center"/>
        </w:trPr>
        <w:tc>
          <w:tcPr>
            <w:tcW w:w="648" w:type="dxa"/>
          </w:tcPr>
          <w:p w14:paraId="48DDEA65" w14:textId="77777777" w:rsidR="00F87CB0" w:rsidRDefault="00000000">
            <w:pPr>
              <w:spacing w:after="0"/>
            </w:pPr>
            <w:r>
              <w:rPr>
                <w:sz w:val="15"/>
              </w:rPr>
              <w:t>3</w:t>
            </w:r>
          </w:p>
        </w:tc>
        <w:tc>
          <w:tcPr>
            <w:tcW w:w="2376" w:type="dxa"/>
          </w:tcPr>
          <w:p w14:paraId="04760654" w14:textId="77777777" w:rsidR="00F87CB0" w:rsidRDefault="00000000">
            <w:pPr>
              <w:spacing w:after="0"/>
            </w:pPr>
            <w:r>
              <w:rPr>
                <w:sz w:val="15"/>
              </w:rPr>
              <w:t>Prime-gap line</w:t>
            </w:r>
          </w:p>
        </w:tc>
        <w:tc>
          <w:tcPr>
            <w:tcW w:w="3456" w:type="dxa"/>
          </w:tcPr>
          <w:p w14:paraId="3EDD6BA1" w14:textId="77777777" w:rsidR="00F87CB0" w:rsidRDefault="00000000">
            <w:pPr>
              <w:spacing w:after="0"/>
            </w:pPr>
            <w:r>
              <w:rPr>
                <w:sz w:val="15"/>
              </w:rPr>
              <w:t>Pg_n = p_(n+1) - p_n.</w:t>
            </w:r>
          </w:p>
        </w:tc>
        <w:tc>
          <w:tcPr>
            <w:tcW w:w="1728" w:type="dxa"/>
          </w:tcPr>
          <w:p w14:paraId="4F76D249" w14:textId="77777777" w:rsidR="00F87CB0" w:rsidRDefault="00000000">
            <w:pPr>
              <w:spacing w:after="0"/>
            </w:pPr>
            <w:r>
              <w:rPr>
                <w:sz w:val="15"/>
              </w:rPr>
              <w:t>Fact + theory role</w:t>
            </w:r>
          </w:p>
        </w:tc>
        <w:tc>
          <w:tcPr>
            <w:tcW w:w="2376" w:type="dxa"/>
          </w:tcPr>
          <w:p w14:paraId="1C6E0959" w14:textId="77777777" w:rsidR="00F87CB0" w:rsidRDefault="00000000">
            <w:pPr>
              <w:spacing w:after="0"/>
            </w:pPr>
            <w:r>
              <w:rPr>
                <w:sz w:val="15"/>
              </w:rPr>
              <w:t>Defined as rhythm input</w:t>
            </w:r>
          </w:p>
        </w:tc>
        <w:tc>
          <w:tcPr>
            <w:tcW w:w="3024" w:type="dxa"/>
          </w:tcPr>
          <w:p w14:paraId="4469521B" w14:textId="77777777" w:rsidR="00F87CB0" w:rsidRDefault="00000000">
            <w:pPr>
              <w:spacing w:after="0"/>
            </w:pPr>
            <w:r>
              <w:rPr>
                <w:sz w:val="15"/>
              </w:rPr>
              <w:t>Prove necessity of rhythm role.</w:t>
            </w:r>
          </w:p>
        </w:tc>
      </w:tr>
      <w:tr w:rsidR="00F87CB0" w14:paraId="75B27BB6" w14:textId="77777777">
        <w:trPr>
          <w:jc w:val="center"/>
        </w:trPr>
        <w:tc>
          <w:tcPr>
            <w:tcW w:w="648" w:type="dxa"/>
          </w:tcPr>
          <w:p w14:paraId="173D7398" w14:textId="77777777" w:rsidR="00F87CB0" w:rsidRDefault="00000000">
            <w:pPr>
              <w:spacing w:after="0"/>
            </w:pPr>
            <w:r>
              <w:rPr>
                <w:sz w:val="15"/>
              </w:rPr>
              <w:t>4</w:t>
            </w:r>
          </w:p>
        </w:tc>
        <w:tc>
          <w:tcPr>
            <w:tcW w:w="2376" w:type="dxa"/>
          </w:tcPr>
          <w:p w14:paraId="2B884691" w14:textId="77777777" w:rsidR="00F87CB0" w:rsidRDefault="00000000">
            <w:pPr>
              <w:spacing w:after="0"/>
            </w:pPr>
            <w:r>
              <w:rPr>
                <w:sz w:val="15"/>
              </w:rPr>
              <w:t>Gap-ratio line</w:t>
            </w:r>
          </w:p>
        </w:tc>
        <w:tc>
          <w:tcPr>
            <w:tcW w:w="3456" w:type="dxa"/>
          </w:tcPr>
          <w:p w14:paraId="2607F2EE" w14:textId="77777777" w:rsidR="00F87CB0" w:rsidRDefault="00000000">
            <w:pPr>
              <w:spacing w:after="0"/>
            </w:pPr>
            <w:r>
              <w:rPr>
                <w:sz w:val="15"/>
              </w:rPr>
              <w:t>Moving-space gap ratios across Sun, Earth, Mars, galaxy, larger frames.</w:t>
            </w:r>
          </w:p>
        </w:tc>
        <w:tc>
          <w:tcPr>
            <w:tcW w:w="1728" w:type="dxa"/>
          </w:tcPr>
          <w:p w14:paraId="19FF6E87" w14:textId="77777777" w:rsidR="00F87CB0" w:rsidRDefault="00000000">
            <w:pPr>
              <w:spacing w:after="0"/>
            </w:pPr>
            <w:r>
              <w:rPr>
                <w:sz w:val="15"/>
              </w:rPr>
              <w:t>Theory</w:t>
            </w:r>
          </w:p>
        </w:tc>
        <w:tc>
          <w:tcPr>
            <w:tcW w:w="2376" w:type="dxa"/>
          </w:tcPr>
          <w:p w14:paraId="773FF141" w14:textId="77777777" w:rsidR="00F87CB0" w:rsidRDefault="00000000">
            <w:pPr>
              <w:spacing w:after="0"/>
            </w:pPr>
            <w:r>
              <w:rPr>
                <w:sz w:val="15"/>
              </w:rPr>
              <w:t>Defined as MSGR-H input</w:t>
            </w:r>
          </w:p>
        </w:tc>
        <w:tc>
          <w:tcPr>
            <w:tcW w:w="3024" w:type="dxa"/>
          </w:tcPr>
          <w:p w14:paraId="6B173E00" w14:textId="77777777" w:rsidR="00F87CB0" w:rsidRDefault="00000000">
            <w:pPr>
              <w:spacing w:after="0"/>
            </w:pPr>
            <w:r>
              <w:rPr>
                <w:sz w:val="15"/>
              </w:rPr>
              <w:t>Formalize ratio space.</w:t>
            </w:r>
          </w:p>
        </w:tc>
      </w:tr>
      <w:tr w:rsidR="00F87CB0" w14:paraId="3DE7AD80" w14:textId="77777777">
        <w:trPr>
          <w:jc w:val="center"/>
        </w:trPr>
        <w:tc>
          <w:tcPr>
            <w:tcW w:w="648" w:type="dxa"/>
          </w:tcPr>
          <w:p w14:paraId="5B40DCBE" w14:textId="77777777" w:rsidR="00F87CB0" w:rsidRDefault="00000000">
            <w:pPr>
              <w:spacing w:after="0"/>
            </w:pPr>
            <w:r>
              <w:rPr>
                <w:sz w:val="15"/>
              </w:rPr>
              <w:t>5</w:t>
            </w:r>
          </w:p>
        </w:tc>
        <w:tc>
          <w:tcPr>
            <w:tcW w:w="2376" w:type="dxa"/>
          </w:tcPr>
          <w:p w14:paraId="626146F4" w14:textId="77777777" w:rsidR="00F87CB0" w:rsidRDefault="00000000">
            <w:pPr>
              <w:spacing w:after="0"/>
            </w:pPr>
            <w:r>
              <w:rPr>
                <w:sz w:val="15"/>
              </w:rPr>
              <w:t>Riemann-Siegel phase line</w:t>
            </w:r>
          </w:p>
        </w:tc>
        <w:tc>
          <w:tcPr>
            <w:tcW w:w="3456" w:type="dxa"/>
          </w:tcPr>
          <w:p w14:paraId="48EBE7FD" w14:textId="77777777" w:rsidR="00F87CB0" w:rsidRDefault="00000000">
            <w:pPr>
              <w:spacing w:after="0"/>
            </w:pPr>
            <w:r>
              <w:rPr>
                <w:sz w:val="15"/>
              </w:rPr>
              <w:t>Critical-line phase timing.</w:t>
            </w:r>
          </w:p>
        </w:tc>
        <w:tc>
          <w:tcPr>
            <w:tcW w:w="1728" w:type="dxa"/>
          </w:tcPr>
          <w:p w14:paraId="1D2FBD96" w14:textId="77777777" w:rsidR="00F87CB0" w:rsidRDefault="00000000">
            <w:pPr>
              <w:spacing w:after="0"/>
            </w:pPr>
            <w:r>
              <w:rPr>
                <w:sz w:val="15"/>
              </w:rPr>
              <w:t>Fact</w:t>
            </w:r>
          </w:p>
        </w:tc>
        <w:tc>
          <w:tcPr>
            <w:tcW w:w="2376" w:type="dxa"/>
          </w:tcPr>
          <w:p w14:paraId="4B88F3D1" w14:textId="77777777" w:rsidR="00F87CB0" w:rsidRDefault="00000000">
            <w:pPr>
              <w:spacing w:after="0"/>
            </w:pPr>
            <w:r>
              <w:rPr>
                <w:sz w:val="15"/>
              </w:rPr>
              <w:t>Placed as phase conversion line</w:t>
            </w:r>
          </w:p>
        </w:tc>
        <w:tc>
          <w:tcPr>
            <w:tcW w:w="3024" w:type="dxa"/>
          </w:tcPr>
          <w:p w14:paraId="5FFE67F9" w14:textId="77777777" w:rsidR="00F87CB0" w:rsidRDefault="00000000">
            <w:pPr>
              <w:spacing w:after="0"/>
            </w:pPr>
            <w:r>
              <w:rPr>
                <w:sz w:val="15"/>
              </w:rPr>
              <w:t>Prove operator coupling.</w:t>
            </w:r>
          </w:p>
        </w:tc>
      </w:tr>
      <w:tr w:rsidR="00F87CB0" w14:paraId="6F155F01" w14:textId="77777777">
        <w:trPr>
          <w:jc w:val="center"/>
        </w:trPr>
        <w:tc>
          <w:tcPr>
            <w:tcW w:w="648" w:type="dxa"/>
          </w:tcPr>
          <w:p w14:paraId="7BF7CC81" w14:textId="77777777" w:rsidR="00F87CB0" w:rsidRDefault="00000000">
            <w:pPr>
              <w:spacing w:after="0"/>
            </w:pPr>
            <w:r>
              <w:rPr>
                <w:sz w:val="15"/>
              </w:rPr>
              <w:t>6</w:t>
            </w:r>
          </w:p>
        </w:tc>
        <w:tc>
          <w:tcPr>
            <w:tcW w:w="2376" w:type="dxa"/>
          </w:tcPr>
          <w:p w14:paraId="6C6D7C3A" w14:textId="77777777" w:rsidR="00F87CB0" w:rsidRDefault="00000000">
            <w:pPr>
              <w:spacing w:after="0"/>
            </w:pPr>
            <w:r>
              <w:rPr>
                <w:sz w:val="15"/>
              </w:rPr>
              <w:t>Hardy Z line</w:t>
            </w:r>
          </w:p>
        </w:tc>
        <w:tc>
          <w:tcPr>
            <w:tcW w:w="3456" w:type="dxa"/>
          </w:tcPr>
          <w:p w14:paraId="3F43B794" w14:textId="77777777" w:rsidR="00F87CB0" w:rsidRDefault="00000000">
            <w:pPr>
              <w:spacing w:after="0"/>
            </w:pPr>
            <w:r>
              <w:rPr>
                <w:sz w:val="15"/>
              </w:rPr>
              <w:t>Real-valued critical-line zero verifier.</w:t>
            </w:r>
          </w:p>
        </w:tc>
        <w:tc>
          <w:tcPr>
            <w:tcW w:w="1728" w:type="dxa"/>
          </w:tcPr>
          <w:p w14:paraId="23E68202" w14:textId="77777777" w:rsidR="00F87CB0" w:rsidRDefault="00000000">
            <w:pPr>
              <w:spacing w:after="0"/>
            </w:pPr>
            <w:r>
              <w:rPr>
                <w:sz w:val="15"/>
              </w:rPr>
              <w:t>Fact</w:t>
            </w:r>
          </w:p>
        </w:tc>
        <w:tc>
          <w:tcPr>
            <w:tcW w:w="2376" w:type="dxa"/>
          </w:tcPr>
          <w:p w14:paraId="5D164703" w14:textId="77777777" w:rsidR="00F87CB0" w:rsidRDefault="00000000">
            <w:pPr>
              <w:spacing w:after="0"/>
            </w:pPr>
            <w:r>
              <w:rPr>
                <w:sz w:val="15"/>
              </w:rPr>
              <w:t>Defined as verification line</w:t>
            </w:r>
          </w:p>
        </w:tc>
        <w:tc>
          <w:tcPr>
            <w:tcW w:w="3024" w:type="dxa"/>
          </w:tcPr>
          <w:p w14:paraId="3AAF3873" w14:textId="77777777" w:rsidR="00F87CB0" w:rsidRDefault="00000000">
            <w:pPr>
              <w:spacing w:after="0"/>
            </w:pPr>
            <w:r>
              <w:rPr>
                <w:sz w:val="15"/>
              </w:rPr>
              <w:t>Prove lock set equals Z(t) zero set.</w:t>
            </w:r>
          </w:p>
        </w:tc>
      </w:tr>
    </w:tbl>
    <w:p w14:paraId="21EA914A" w14:textId="77777777" w:rsidR="00F87CB0" w:rsidRDefault="00F87CB0"/>
    <w:p w14:paraId="76C5705A" w14:textId="77777777" w:rsidR="00A2260D" w:rsidRDefault="00A2260D">
      <w:pPr>
        <w:rPr>
          <w:b/>
        </w:rPr>
      </w:pPr>
    </w:p>
    <w:p w14:paraId="77CE5B28" w14:textId="77777777" w:rsidR="00A2260D" w:rsidRDefault="00A2260D">
      <w:pPr>
        <w:rPr>
          <w:b/>
        </w:rPr>
      </w:pPr>
    </w:p>
    <w:p w14:paraId="1131600C" w14:textId="77777777" w:rsidR="00A2260D" w:rsidRDefault="00A2260D">
      <w:pPr>
        <w:rPr>
          <w:b/>
        </w:rPr>
      </w:pPr>
    </w:p>
    <w:p w14:paraId="28939610" w14:textId="77777777" w:rsidR="00A2260D" w:rsidRDefault="00A2260D">
      <w:pPr>
        <w:rPr>
          <w:b/>
        </w:rPr>
      </w:pPr>
    </w:p>
    <w:p w14:paraId="6E94623E" w14:textId="77777777" w:rsidR="00A2260D" w:rsidRDefault="00A2260D">
      <w:pPr>
        <w:rPr>
          <w:b/>
        </w:rPr>
      </w:pPr>
    </w:p>
    <w:p w14:paraId="3ED49B53" w14:textId="40F0BD21" w:rsidR="00F87CB0" w:rsidRDefault="00000000">
      <w:r>
        <w:rPr>
          <w:b/>
        </w:rPr>
        <w:lastRenderedPageBreak/>
        <w:t>Table 2B. Corridor, geometry, and state lines</w:t>
      </w:r>
    </w:p>
    <w:tbl>
      <w:tblPr>
        <w:tblStyle w:val="TableGrid"/>
        <w:tblW w:w="0" w:type="auto"/>
        <w:jc w:val="center"/>
        <w:tblLook w:val="04A0" w:firstRow="1" w:lastRow="0" w:firstColumn="1" w:lastColumn="0" w:noHBand="0" w:noVBand="1"/>
      </w:tblPr>
      <w:tblGrid>
        <w:gridCol w:w="546"/>
        <w:gridCol w:w="1690"/>
        <w:gridCol w:w="3256"/>
        <w:gridCol w:w="1149"/>
        <w:gridCol w:w="1633"/>
        <w:gridCol w:w="1734"/>
      </w:tblGrid>
      <w:tr w:rsidR="00F87CB0" w14:paraId="40386E69" w14:textId="77777777">
        <w:trPr>
          <w:jc w:val="center"/>
        </w:trPr>
        <w:tc>
          <w:tcPr>
            <w:tcW w:w="648" w:type="dxa"/>
            <w:shd w:val="clear" w:color="auto" w:fill="D9EAF7"/>
          </w:tcPr>
          <w:p w14:paraId="7D579804" w14:textId="77777777" w:rsidR="00F87CB0" w:rsidRDefault="00000000">
            <w:pPr>
              <w:spacing w:after="0"/>
            </w:pPr>
            <w:r>
              <w:rPr>
                <w:b/>
                <w:sz w:val="15"/>
              </w:rPr>
              <w:t>Step</w:t>
            </w:r>
          </w:p>
        </w:tc>
        <w:tc>
          <w:tcPr>
            <w:tcW w:w="2376" w:type="dxa"/>
            <w:shd w:val="clear" w:color="auto" w:fill="D9EAF7"/>
          </w:tcPr>
          <w:p w14:paraId="246FBBA1" w14:textId="77777777" w:rsidR="00F87CB0" w:rsidRDefault="00000000">
            <w:pPr>
              <w:spacing w:after="0"/>
            </w:pPr>
            <w:r>
              <w:rPr>
                <w:b/>
                <w:sz w:val="15"/>
              </w:rPr>
              <w:t>Component</w:t>
            </w:r>
          </w:p>
        </w:tc>
        <w:tc>
          <w:tcPr>
            <w:tcW w:w="3456" w:type="dxa"/>
            <w:shd w:val="clear" w:color="auto" w:fill="D9EAF7"/>
          </w:tcPr>
          <w:p w14:paraId="6D7DD1CC" w14:textId="77777777" w:rsidR="00F87CB0" w:rsidRDefault="00000000">
            <w:pPr>
              <w:spacing w:after="0"/>
            </w:pPr>
            <w:r>
              <w:rPr>
                <w:b/>
                <w:sz w:val="15"/>
              </w:rPr>
              <w:t>Statement</w:t>
            </w:r>
          </w:p>
        </w:tc>
        <w:tc>
          <w:tcPr>
            <w:tcW w:w="1728" w:type="dxa"/>
            <w:shd w:val="clear" w:color="auto" w:fill="D9EAF7"/>
          </w:tcPr>
          <w:p w14:paraId="0EE675CD" w14:textId="77777777" w:rsidR="00F87CB0" w:rsidRDefault="00000000">
            <w:pPr>
              <w:spacing w:after="0"/>
            </w:pPr>
            <w:r>
              <w:rPr>
                <w:b/>
                <w:sz w:val="15"/>
              </w:rPr>
              <w:t>Category</w:t>
            </w:r>
          </w:p>
        </w:tc>
        <w:tc>
          <w:tcPr>
            <w:tcW w:w="2376" w:type="dxa"/>
            <w:shd w:val="clear" w:color="auto" w:fill="D9EAF7"/>
          </w:tcPr>
          <w:p w14:paraId="3A41E229" w14:textId="77777777" w:rsidR="00F87CB0" w:rsidRDefault="00000000">
            <w:pPr>
              <w:spacing w:after="0"/>
            </w:pPr>
            <w:r>
              <w:rPr>
                <w:b/>
                <w:sz w:val="15"/>
              </w:rPr>
              <w:t>Framework Status</w:t>
            </w:r>
          </w:p>
        </w:tc>
        <w:tc>
          <w:tcPr>
            <w:tcW w:w="3024" w:type="dxa"/>
            <w:shd w:val="clear" w:color="auto" w:fill="D9EAF7"/>
          </w:tcPr>
          <w:p w14:paraId="0C8E0A93" w14:textId="77777777" w:rsidR="00F87CB0" w:rsidRDefault="00000000">
            <w:pPr>
              <w:spacing w:after="0"/>
            </w:pPr>
            <w:r>
              <w:rPr>
                <w:b/>
                <w:sz w:val="15"/>
              </w:rPr>
              <w:t>Formal-Acceptance Step</w:t>
            </w:r>
          </w:p>
        </w:tc>
      </w:tr>
      <w:tr w:rsidR="00F87CB0" w14:paraId="190D4ADF" w14:textId="77777777">
        <w:trPr>
          <w:jc w:val="center"/>
        </w:trPr>
        <w:tc>
          <w:tcPr>
            <w:tcW w:w="648" w:type="dxa"/>
          </w:tcPr>
          <w:p w14:paraId="4FF09726" w14:textId="77777777" w:rsidR="00F87CB0" w:rsidRDefault="00000000">
            <w:pPr>
              <w:spacing w:after="0"/>
            </w:pPr>
            <w:r>
              <w:rPr>
                <w:sz w:val="15"/>
              </w:rPr>
              <w:t>7</w:t>
            </w:r>
          </w:p>
        </w:tc>
        <w:tc>
          <w:tcPr>
            <w:tcW w:w="2376" w:type="dxa"/>
          </w:tcPr>
          <w:p w14:paraId="5BE360F3" w14:textId="77777777" w:rsidR="00F87CB0" w:rsidRDefault="00000000">
            <w:pPr>
              <w:spacing w:after="0"/>
            </w:pPr>
            <w:r>
              <w:rPr>
                <w:sz w:val="15"/>
              </w:rPr>
              <w:t>Critical line</w:t>
            </w:r>
          </w:p>
        </w:tc>
        <w:tc>
          <w:tcPr>
            <w:tcW w:w="3456" w:type="dxa"/>
          </w:tcPr>
          <w:p w14:paraId="3D0B2371" w14:textId="77777777" w:rsidR="00F87CB0" w:rsidRDefault="00000000">
            <w:pPr>
              <w:spacing w:after="0"/>
            </w:pPr>
            <w:r>
              <w:rPr>
                <w:sz w:val="15"/>
              </w:rPr>
              <w:t>sigma = 1/2 center rail.</w:t>
            </w:r>
          </w:p>
        </w:tc>
        <w:tc>
          <w:tcPr>
            <w:tcW w:w="1728" w:type="dxa"/>
          </w:tcPr>
          <w:p w14:paraId="6F5B85BB" w14:textId="77777777" w:rsidR="00F87CB0" w:rsidRDefault="00000000">
            <w:pPr>
              <w:spacing w:after="0"/>
            </w:pPr>
            <w:r>
              <w:rPr>
                <w:sz w:val="15"/>
              </w:rPr>
              <w:t>Fact / RH condition</w:t>
            </w:r>
          </w:p>
        </w:tc>
        <w:tc>
          <w:tcPr>
            <w:tcW w:w="2376" w:type="dxa"/>
          </w:tcPr>
          <w:p w14:paraId="2526556A" w14:textId="77777777" w:rsidR="00F87CB0" w:rsidRDefault="00000000">
            <w:pPr>
              <w:spacing w:after="0"/>
            </w:pPr>
            <w:r>
              <w:rPr>
                <w:sz w:val="15"/>
              </w:rPr>
              <w:t>Defined as center corridor</w:t>
            </w:r>
          </w:p>
        </w:tc>
        <w:tc>
          <w:tcPr>
            <w:tcW w:w="3024" w:type="dxa"/>
          </w:tcPr>
          <w:p w14:paraId="4AA78E5C" w14:textId="77777777" w:rsidR="00F87CB0" w:rsidRDefault="00000000">
            <w:pPr>
              <w:spacing w:after="0"/>
            </w:pPr>
            <w:r>
              <w:rPr>
                <w:sz w:val="15"/>
              </w:rPr>
              <w:t>Prove no off-line state satisfies all locks.</w:t>
            </w:r>
          </w:p>
        </w:tc>
      </w:tr>
      <w:tr w:rsidR="00F87CB0" w14:paraId="409549D5" w14:textId="77777777">
        <w:trPr>
          <w:jc w:val="center"/>
        </w:trPr>
        <w:tc>
          <w:tcPr>
            <w:tcW w:w="648" w:type="dxa"/>
          </w:tcPr>
          <w:p w14:paraId="2DFE129F" w14:textId="77777777" w:rsidR="00F87CB0" w:rsidRDefault="00000000">
            <w:pPr>
              <w:spacing w:after="0"/>
            </w:pPr>
            <w:r>
              <w:rPr>
                <w:sz w:val="15"/>
              </w:rPr>
              <w:t>8</w:t>
            </w:r>
          </w:p>
        </w:tc>
        <w:tc>
          <w:tcPr>
            <w:tcW w:w="2376" w:type="dxa"/>
          </w:tcPr>
          <w:p w14:paraId="071D2DCA" w14:textId="77777777" w:rsidR="00F87CB0" w:rsidRDefault="00000000">
            <w:pPr>
              <w:spacing w:after="0"/>
            </w:pPr>
            <w:r>
              <w:rPr>
                <w:sz w:val="15"/>
              </w:rPr>
              <w:t>Mirror pair</w:t>
            </w:r>
          </w:p>
        </w:tc>
        <w:tc>
          <w:tcPr>
            <w:tcW w:w="3456" w:type="dxa"/>
          </w:tcPr>
          <w:p w14:paraId="05725190" w14:textId="77777777" w:rsidR="00F87CB0" w:rsidRDefault="00000000">
            <w:pPr>
              <w:spacing w:after="0"/>
            </w:pPr>
            <w:r>
              <w:rPr>
                <w:sz w:val="15"/>
              </w:rPr>
              <w:t>1/2 + it and 1/2 - it.</w:t>
            </w:r>
          </w:p>
        </w:tc>
        <w:tc>
          <w:tcPr>
            <w:tcW w:w="1728" w:type="dxa"/>
          </w:tcPr>
          <w:p w14:paraId="0DAFB71D" w14:textId="77777777" w:rsidR="00F87CB0" w:rsidRDefault="00000000">
            <w:pPr>
              <w:spacing w:after="0"/>
            </w:pPr>
            <w:r>
              <w:rPr>
                <w:sz w:val="15"/>
              </w:rPr>
              <w:t>Fact + theory</w:t>
            </w:r>
          </w:p>
        </w:tc>
        <w:tc>
          <w:tcPr>
            <w:tcW w:w="2376" w:type="dxa"/>
          </w:tcPr>
          <w:p w14:paraId="2910970C" w14:textId="77777777" w:rsidR="00F87CB0" w:rsidRDefault="00000000">
            <w:pPr>
              <w:spacing w:after="0"/>
            </w:pPr>
            <w:r>
              <w:rPr>
                <w:sz w:val="15"/>
              </w:rPr>
              <w:t>Defined as imaginary up/down balance</w:t>
            </w:r>
          </w:p>
        </w:tc>
        <w:tc>
          <w:tcPr>
            <w:tcW w:w="3024" w:type="dxa"/>
          </w:tcPr>
          <w:p w14:paraId="7C7F7415" w14:textId="77777777" w:rsidR="00F87CB0" w:rsidRDefault="00000000">
            <w:pPr>
              <w:spacing w:after="0"/>
            </w:pPr>
            <w:r>
              <w:rPr>
                <w:sz w:val="15"/>
              </w:rPr>
              <w:t>Prove balance enforces lock.</w:t>
            </w:r>
          </w:p>
        </w:tc>
      </w:tr>
      <w:tr w:rsidR="00F87CB0" w14:paraId="10E86A33" w14:textId="77777777">
        <w:trPr>
          <w:jc w:val="center"/>
        </w:trPr>
        <w:tc>
          <w:tcPr>
            <w:tcW w:w="648" w:type="dxa"/>
          </w:tcPr>
          <w:p w14:paraId="3A3E4220" w14:textId="77777777" w:rsidR="00F87CB0" w:rsidRDefault="00000000">
            <w:pPr>
              <w:spacing w:after="0"/>
            </w:pPr>
            <w:r>
              <w:rPr>
                <w:sz w:val="15"/>
              </w:rPr>
              <w:t>9</w:t>
            </w:r>
          </w:p>
        </w:tc>
        <w:tc>
          <w:tcPr>
            <w:tcW w:w="2376" w:type="dxa"/>
          </w:tcPr>
          <w:p w14:paraId="017BA5FD" w14:textId="77777777" w:rsidR="00F87CB0" w:rsidRDefault="00000000">
            <w:pPr>
              <w:spacing w:after="0"/>
            </w:pPr>
            <w:r>
              <w:rPr>
                <w:sz w:val="15"/>
              </w:rPr>
              <w:t>Square/circle/cubic geometry</w:t>
            </w:r>
          </w:p>
        </w:tc>
        <w:tc>
          <w:tcPr>
            <w:tcW w:w="3456" w:type="dxa"/>
          </w:tcPr>
          <w:p w14:paraId="7F9B7EA6" w14:textId="77777777" w:rsidR="00F87CB0" w:rsidRDefault="00000000">
            <w:pPr>
              <w:spacing w:after="0"/>
            </w:pPr>
            <w:r>
              <w:rPr>
                <w:sz w:val="15"/>
              </w:rPr>
              <w:t>Bounded vector domain, moving circle, corner lines.</w:t>
            </w:r>
          </w:p>
        </w:tc>
        <w:tc>
          <w:tcPr>
            <w:tcW w:w="1728" w:type="dxa"/>
          </w:tcPr>
          <w:p w14:paraId="0B5698CD" w14:textId="77777777" w:rsidR="00F87CB0" w:rsidRDefault="00000000">
            <w:pPr>
              <w:spacing w:after="0"/>
            </w:pPr>
            <w:r>
              <w:rPr>
                <w:sz w:val="15"/>
              </w:rPr>
              <w:t>Theory</w:t>
            </w:r>
          </w:p>
        </w:tc>
        <w:tc>
          <w:tcPr>
            <w:tcW w:w="2376" w:type="dxa"/>
          </w:tcPr>
          <w:p w14:paraId="14309E1B" w14:textId="77777777" w:rsidR="00F87CB0" w:rsidRDefault="00000000">
            <w:pPr>
              <w:spacing w:after="0"/>
            </w:pPr>
            <w:r>
              <w:rPr>
                <w:sz w:val="15"/>
              </w:rPr>
              <w:t>Defined as corridor geometry</w:t>
            </w:r>
          </w:p>
        </w:tc>
        <w:tc>
          <w:tcPr>
            <w:tcW w:w="3024" w:type="dxa"/>
          </w:tcPr>
          <w:p w14:paraId="282E3D0A" w14:textId="77777777" w:rsidR="00F87CB0" w:rsidRDefault="00000000">
            <w:pPr>
              <w:spacing w:after="0"/>
            </w:pPr>
            <w:r>
              <w:rPr>
                <w:sz w:val="15"/>
              </w:rPr>
              <w:t>Translate into vector/Hilbert notation.</w:t>
            </w:r>
          </w:p>
        </w:tc>
      </w:tr>
      <w:tr w:rsidR="00F87CB0" w14:paraId="1AF51CFD" w14:textId="77777777">
        <w:trPr>
          <w:jc w:val="center"/>
        </w:trPr>
        <w:tc>
          <w:tcPr>
            <w:tcW w:w="648" w:type="dxa"/>
          </w:tcPr>
          <w:p w14:paraId="3F3ED788" w14:textId="77777777" w:rsidR="00F87CB0" w:rsidRDefault="00000000">
            <w:pPr>
              <w:spacing w:after="0"/>
            </w:pPr>
            <w:r>
              <w:rPr>
                <w:sz w:val="15"/>
              </w:rPr>
              <w:t>10</w:t>
            </w:r>
          </w:p>
        </w:tc>
        <w:tc>
          <w:tcPr>
            <w:tcW w:w="2376" w:type="dxa"/>
          </w:tcPr>
          <w:p w14:paraId="68DF4E4D" w14:textId="77777777" w:rsidR="00F87CB0" w:rsidRDefault="00000000">
            <w:pPr>
              <w:spacing w:after="0"/>
            </w:pPr>
            <w:r>
              <w:rPr>
                <w:sz w:val="15"/>
              </w:rPr>
              <w:t>Imaginary-line corridor data</w:t>
            </w:r>
          </w:p>
        </w:tc>
        <w:tc>
          <w:tcPr>
            <w:tcW w:w="3456" w:type="dxa"/>
          </w:tcPr>
          <w:p w14:paraId="59CBCE44" w14:textId="77777777" w:rsidR="00F87CB0" w:rsidRDefault="00000000">
            <w:pPr>
              <w:spacing w:after="0"/>
            </w:pPr>
            <w:r>
              <w:rPr>
                <w:sz w:val="15"/>
              </w:rPr>
              <w:t>+it and -it provide vertical/phase information.</w:t>
            </w:r>
          </w:p>
        </w:tc>
        <w:tc>
          <w:tcPr>
            <w:tcW w:w="1728" w:type="dxa"/>
          </w:tcPr>
          <w:p w14:paraId="7AB4EEED" w14:textId="77777777" w:rsidR="00F87CB0" w:rsidRDefault="00000000">
            <w:pPr>
              <w:spacing w:after="0"/>
            </w:pPr>
            <w:r>
              <w:rPr>
                <w:sz w:val="15"/>
              </w:rPr>
              <w:t>Theory using established complex plane</w:t>
            </w:r>
          </w:p>
        </w:tc>
        <w:tc>
          <w:tcPr>
            <w:tcW w:w="2376" w:type="dxa"/>
          </w:tcPr>
          <w:p w14:paraId="0A3EED57" w14:textId="77777777" w:rsidR="00F87CB0" w:rsidRDefault="00000000">
            <w:pPr>
              <w:spacing w:after="0"/>
            </w:pPr>
            <w:r>
              <w:rPr>
                <w:sz w:val="15"/>
              </w:rPr>
              <w:t>Defined as corridor data</w:t>
            </w:r>
          </w:p>
        </w:tc>
        <w:tc>
          <w:tcPr>
            <w:tcW w:w="3024" w:type="dxa"/>
          </w:tcPr>
          <w:p w14:paraId="2B23E42B" w14:textId="77777777" w:rsidR="00F87CB0" w:rsidRDefault="00000000">
            <w:pPr>
              <w:spacing w:after="0"/>
            </w:pPr>
            <w:r>
              <w:rPr>
                <w:sz w:val="15"/>
              </w:rPr>
              <w:t>Formalize as state-space coordinates.</w:t>
            </w:r>
          </w:p>
        </w:tc>
      </w:tr>
      <w:tr w:rsidR="00F87CB0" w14:paraId="28BBE1A0" w14:textId="77777777">
        <w:trPr>
          <w:jc w:val="center"/>
        </w:trPr>
        <w:tc>
          <w:tcPr>
            <w:tcW w:w="648" w:type="dxa"/>
          </w:tcPr>
          <w:p w14:paraId="4865E7CE" w14:textId="77777777" w:rsidR="00F87CB0" w:rsidRDefault="00000000">
            <w:pPr>
              <w:spacing w:after="0"/>
            </w:pPr>
            <w:r>
              <w:rPr>
                <w:sz w:val="15"/>
              </w:rPr>
              <w:t>11</w:t>
            </w:r>
          </w:p>
        </w:tc>
        <w:tc>
          <w:tcPr>
            <w:tcW w:w="2376" w:type="dxa"/>
          </w:tcPr>
          <w:p w14:paraId="087AB822" w14:textId="77777777" w:rsidR="00F87CB0" w:rsidRDefault="00000000">
            <w:pPr>
              <w:spacing w:after="0"/>
            </w:pPr>
            <w:r>
              <w:rPr>
                <w:sz w:val="15"/>
              </w:rPr>
              <w:t>Voyager/Earth anchor triangle</w:t>
            </w:r>
          </w:p>
        </w:tc>
        <w:tc>
          <w:tcPr>
            <w:tcW w:w="3456" w:type="dxa"/>
          </w:tcPr>
          <w:p w14:paraId="66F6B236" w14:textId="77777777" w:rsidR="00F87CB0" w:rsidRDefault="00000000">
            <w:pPr>
              <w:spacing w:after="0"/>
            </w:pPr>
            <w:r>
              <w:rPr>
                <w:sz w:val="15"/>
              </w:rPr>
              <w:t>Earth, Voyager 1, Voyager 2 as moving anchors.</w:t>
            </w:r>
          </w:p>
        </w:tc>
        <w:tc>
          <w:tcPr>
            <w:tcW w:w="1728" w:type="dxa"/>
          </w:tcPr>
          <w:p w14:paraId="211FB4DC" w14:textId="77777777" w:rsidR="00F87CB0" w:rsidRDefault="00000000">
            <w:pPr>
              <w:spacing w:after="0"/>
            </w:pPr>
            <w:r>
              <w:rPr>
                <w:sz w:val="15"/>
              </w:rPr>
              <w:t>Physical fact + analogy</w:t>
            </w:r>
          </w:p>
        </w:tc>
        <w:tc>
          <w:tcPr>
            <w:tcW w:w="2376" w:type="dxa"/>
          </w:tcPr>
          <w:p w14:paraId="586A1D55" w14:textId="77777777" w:rsidR="00F87CB0" w:rsidRDefault="00000000">
            <w:pPr>
              <w:spacing w:after="0"/>
            </w:pPr>
            <w:r>
              <w:rPr>
                <w:sz w:val="15"/>
              </w:rPr>
              <w:t>Defined as front/middle/back verification</w:t>
            </w:r>
          </w:p>
        </w:tc>
        <w:tc>
          <w:tcPr>
            <w:tcW w:w="3024" w:type="dxa"/>
          </w:tcPr>
          <w:p w14:paraId="79F435AB" w14:textId="77777777" w:rsidR="00F87CB0" w:rsidRDefault="00000000">
            <w:pPr>
              <w:spacing w:after="0"/>
            </w:pPr>
            <w:r>
              <w:rPr>
                <w:sz w:val="15"/>
              </w:rPr>
              <w:t>Keep as analogy unless mathematically formalized.</w:t>
            </w:r>
          </w:p>
        </w:tc>
      </w:tr>
      <w:tr w:rsidR="00F87CB0" w14:paraId="4CBB4686" w14:textId="77777777">
        <w:trPr>
          <w:jc w:val="center"/>
        </w:trPr>
        <w:tc>
          <w:tcPr>
            <w:tcW w:w="648" w:type="dxa"/>
          </w:tcPr>
          <w:p w14:paraId="4ACB7E62" w14:textId="77777777" w:rsidR="00F87CB0" w:rsidRDefault="00000000">
            <w:pPr>
              <w:spacing w:after="0"/>
            </w:pPr>
            <w:r>
              <w:rPr>
                <w:sz w:val="15"/>
              </w:rPr>
              <w:t>12</w:t>
            </w:r>
          </w:p>
        </w:tc>
        <w:tc>
          <w:tcPr>
            <w:tcW w:w="2376" w:type="dxa"/>
          </w:tcPr>
          <w:p w14:paraId="7BBC4579" w14:textId="77777777" w:rsidR="00F87CB0" w:rsidRDefault="00000000">
            <w:pPr>
              <w:spacing w:after="0"/>
            </w:pPr>
            <w:r>
              <w:rPr>
                <w:sz w:val="15"/>
              </w:rPr>
              <w:t>Dynamic state equation</w:t>
            </w:r>
          </w:p>
        </w:tc>
        <w:tc>
          <w:tcPr>
            <w:tcW w:w="3456" w:type="dxa"/>
          </w:tcPr>
          <w:p w14:paraId="00C224ED" w14:textId="77777777" w:rsidR="00F87CB0" w:rsidRDefault="00000000">
            <w:pPr>
              <w:spacing w:after="0"/>
            </w:pPr>
            <w:r>
              <w:rPr>
                <w:sz w:val="15"/>
              </w:rPr>
              <w:t>S(t)=position+velocity+curvature+timing+vector orientation+corridor state.</w:t>
            </w:r>
          </w:p>
        </w:tc>
        <w:tc>
          <w:tcPr>
            <w:tcW w:w="1728" w:type="dxa"/>
          </w:tcPr>
          <w:p w14:paraId="330F5637" w14:textId="77777777" w:rsidR="00F87CB0" w:rsidRDefault="00000000">
            <w:pPr>
              <w:spacing w:after="0"/>
            </w:pPr>
            <w:r>
              <w:rPr>
                <w:sz w:val="15"/>
              </w:rPr>
              <w:t>Theory</w:t>
            </w:r>
          </w:p>
        </w:tc>
        <w:tc>
          <w:tcPr>
            <w:tcW w:w="2376" w:type="dxa"/>
          </w:tcPr>
          <w:p w14:paraId="6E6B45B5" w14:textId="77777777" w:rsidR="00F87CB0" w:rsidRDefault="00000000">
            <w:pPr>
              <w:spacing w:after="0"/>
            </w:pPr>
            <w:r>
              <w:rPr>
                <w:sz w:val="15"/>
              </w:rPr>
              <w:t>Defined as state engine</w:t>
            </w:r>
          </w:p>
        </w:tc>
        <w:tc>
          <w:tcPr>
            <w:tcW w:w="3024" w:type="dxa"/>
          </w:tcPr>
          <w:p w14:paraId="245E3245" w14:textId="77777777" w:rsidR="00F87CB0" w:rsidRDefault="00000000">
            <w:pPr>
              <w:spacing w:after="0"/>
            </w:pPr>
            <w:r>
              <w:rPr>
                <w:sz w:val="15"/>
              </w:rPr>
              <w:t>Formalize state space and update map.</w:t>
            </w:r>
          </w:p>
        </w:tc>
      </w:tr>
    </w:tbl>
    <w:p w14:paraId="478D6B21" w14:textId="77777777" w:rsidR="00F87CB0" w:rsidRDefault="00F87CB0"/>
    <w:p w14:paraId="1753B2C6" w14:textId="77777777" w:rsidR="00F87CB0" w:rsidRDefault="00000000">
      <w:r>
        <w:rPr>
          <w:b/>
        </w:rPr>
        <w:t>Table 2C. Operator, score, and infinite-continuation lines</w:t>
      </w:r>
    </w:p>
    <w:tbl>
      <w:tblPr>
        <w:tblStyle w:val="TableGrid"/>
        <w:tblW w:w="0" w:type="auto"/>
        <w:jc w:val="center"/>
        <w:tblLook w:val="04A0" w:firstRow="1" w:lastRow="0" w:firstColumn="1" w:lastColumn="0" w:noHBand="0" w:noVBand="1"/>
      </w:tblPr>
      <w:tblGrid>
        <w:gridCol w:w="577"/>
        <w:gridCol w:w="1778"/>
        <w:gridCol w:w="2307"/>
        <w:gridCol w:w="1392"/>
        <w:gridCol w:w="1830"/>
        <w:gridCol w:w="2124"/>
      </w:tblGrid>
      <w:tr w:rsidR="00F87CB0" w14:paraId="796782B6" w14:textId="77777777">
        <w:trPr>
          <w:jc w:val="center"/>
        </w:trPr>
        <w:tc>
          <w:tcPr>
            <w:tcW w:w="648" w:type="dxa"/>
            <w:shd w:val="clear" w:color="auto" w:fill="D9EAF7"/>
          </w:tcPr>
          <w:p w14:paraId="00FE0AFC" w14:textId="77777777" w:rsidR="00F87CB0" w:rsidRDefault="00000000">
            <w:pPr>
              <w:spacing w:after="0"/>
            </w:pPr>
            <w:r>
              <w:rPr>
                <w:b/>
                <w:sz w:val="15"/>
              </w:rPr>
              <w:t>Step</w:t>
            </w:r>
          </w:p>
        </w:tc>
        <w:tc>
          <w:tcPr>
            <w:tcW w:w="2376" w:type="dxa"/>
            <w:shd w:val="clear" w:color="auto" w:fill="D9EAF7"/>
          </w:tcPr>
          <w:p w14:paraId="2CF809BD" w14:textId="77777777" w:rsidR="00F87CB0" w:rsidRDefault="00000000">
            <w:pPr>
              <w:spacing w:after="0"/>
            </w:pPr>
            <w:r>
              <w:rPr>
                <w:b/>
                <w:sz w:val="15"/>
              </w:rPr>
              <w:t>Component</w:t>
            </w:r>
          </w:p>
        </w:tc>
        <w:tc>
          <w:tcPr>
            <w:tcW w:w="3456" w:type="dxa"/>
            <w:shd w:val="clear" w:color="auto" w:fill="D9EAF7"/>
          </w:tcPr>
          <w:p w14:paraId="429A673C" w14:textId="77777777" w:rsidR="00F87CB0" w:rsidRDefault="00000000">
            <w:pPr>
              <w:spacing w:after="0"/>
            </w:pPr>
            <w:r>
              <w:rPr>
                <w:b/>
                <w:sz w:val="15"/>
              </w:rPr>
              <w:t>Statement</w:t>
            </w:r>
          </w:p>
        </w:tc>
        <w:tc>
          <w:tcPr>
            <w:tcW w:w="1728" w:type="dxa"/>
            <w:shd w:val="clear" w:color="auto" w:fill="D9EAF7"/>
          </w:tcPr>
          <w:p w14:paraId="38774A64" w14:textId="77777777" w:rsidR="00F87CB0" w:rsidRDefault="00000000">
            <w:pPr>
              <w:spacing w:after="0"/>
            </w:pPr>
            <w:r>
              <w:rPr>
                <w:b/>
                <w:sz w:val="15"/>
              </w:rPr>
              <w:t>Category</w:t>
            </w:r>
          </w:p>
        </w:tc>
        <w:tc>
          <w:tcPr>
            <w:tcW w:w="2376" w:type="dxa"/>
            <w:shd w:val="clear" w:color="auto" w:fill="D9EAF7"/>
          </w:tcPr>
          <w:p w14:paraId="536DBB8A" w14:textId="77777777" w:rsidR="00F87CB0" w:rsidRDefault="00000000">
            <w:pPr>
              <w:spacing w:after="0"/>
            </w:pPr>
            <w:r>
              <w:rPr>
                <w:b/>
                <w:sz w:val="15"/>
              </w:rPr>
              <w:t>Framework Status</w:t>
            </w:r>
          </w:p>
        </w:tc>
        <w:tc>
          <w:tcPr>
            <w:tcW w:w="3024" w:type="dxa"/>
            <w:shd w:val="clear" w:color="auto" w:fill="D9EAF7"/>
          </w:tcPr>
          <w:p w14:paraId="33C07579" w14:textId="77777777" w:rsidR="00F87CB0" w:rsidRDefault="00000000">
            <w:pPr>
              <w:spacing w:after="0"/>
            </w:pPr>
            <w:r>
              <w:rPr>
                <w:b/>
                <w:sz w:val="15"/>
              </w:rPr>
              <w:t>Formal-Acceptance Step</w:t>
            </w:r>
          </w:p>
        </w:tc>
      </w:tr>
      <w:tr w:rsidR="00F87CB0" w14:paraId="317647BC" w14:textId="77777777">
        <w:trPr>
          <w:jc w:val="center"/>
        </w:trPr>
        <w:tc>
          <w:tcPr>
            <w:tcW w:w="648" w:type="dxa"/>
          </w:tcPr>
          <w:p w14:paraId="130E8591" w14:textId="77777777" w:rsidR="00F87CB0" w:rsidRDefault="00000000">
            <w:pPr>
              <w:spacing w:after="0"/>
            </w:pPr>
            <w:r>
              <w:rPr>
                <w:sz w:val="15"/>
              </w:rPr>
              <w:t>13</w:t>
            </w:r>
          </w:p>
        </w:tc>
        <w:tc>
          <w:tcPr>
            <w:tcW w:w="2376" w:type="dxa"/>
          </w:tcPr>
          <w:p w14:paraId="2F26D27C" w14:textId="77777777" w:rsidR="00F87CB0" w:rsidRDefault="00000000">
            <w:pPr>
              <w:spacing w:after="0"/>
            </w:pPr>
            <w:r>
              <w:rPr>
                <w:sz w:val="15"/>
              </w:rPr>
              <w:t>Continuous update</w:t>
            </w:r>
          </w:p>
        </w:tc>
        <w:tc>
          <w:tcPr>
            <w:tcW w:w="3456" w:type="dxa"/>
          </w:tcPr>
          <w:p w14:paraId="7F65AB78" w14:textId="77777777" w:rsidR="00F87CB0" w:rsidRDefault="00000000">
            <w:pPr>
              <w:spacing w:after="0"/>
            </w:pPr>
            <w:r>
              <w:rPr>
                <w:sz w:val="15"/>
              </w:rPr>
              <w:t>S(t+Delta t)=S(t)+Delta S and H(t+Delta t)=H(t)+Delta H.</w:t>
            </w:r>
          </w:p>
        </w:tc>
        <w:tc>
          <w:tcPr>
            <w:tcW w:w="1728" w:type="dxa"/>
          </w:tcPr>
          <w:p w14:paraId="7A702548" w14:textId="77777777" w:rsidR="00F87CB0" w:rsidRDefault="00000000">
            <w:pPr>
              <w:spacing w:after="0"/>
            </w:pPr>
            <w:r>
              <w:rPr>
                <w:sz w:val="15"/>
              </w:rPr>
              <w:t>Theory</w:t>
            </w:r>
          </w:p>
        </w:tc>
        <w:tc>
          <w:tcPr>
            <w:tcW w:w="2376" w:type="dxa"/>
          </w:tcPr>
          <w:p w14:paraId="3B5343C0" w14:textId="77777777" w:rsidR="00F87CB0" w:rsidRDefault="00000000">
            <w:pPr>
              <w:spacing w:after="0"/>
            </w:pPr>
            <w:r>
              <w:rPr>
                <w:sz w:val="15"/>
              </w:rPr>
              <w:t>Defined as non-static continuation rule</w:t>
            </w:r>
          </w:p>
        </w:tc>
        <w:tc>
          <w:tcPr>
            <w:tcW w:w="3024" w:type="dxa"/>
          </w:tcPr>
          <w:p w14:paraId="045AFBB0" w14:textId="77777777" w:rsidR="00F87CB0" w:rsidRDefault="00000000">
            <w:pPr>
              <w:spacing w:after="0"/>
            </w:pPr>
            <w:r>
              <w:rPr>
                <w:sz w:val="15"/>
              </w:rPr>
              <w:t>Prove invariance and universal continuation.</w:t>
            </w:r>
          </w:p>
        </w:tc>
      </w:tr>
      <w:tr w:rsidR="00F87CB0" w14:paraId="677B4BA4" w14:textId="77777777">
        <w:trPr>
          <w:jc w:val="center"/>
        </w:trPr>
        <w:tc>
          <w:tcPr>
            <w:tcW w:w="648" w:type="dxa"/>
          </w:tcPr>
          <w:p w14:paraId="21AAC500" w14:textId="77777777" w:rsidR="00F87CB0" w:rsidRDefault="00000000">
            <w:pPr>
              <w:spacing w:after="0"/>
            </w:pPr>
            <w:r>
              <w:rPr>
                <w:sz w:val="15"/>
              </w:rPr>
              <w:t>14</w:t>
            </w:r>
          </w:p>
        </w:tc>
        <w:tc>
          <w:tcPr>
            <w:tcW w:w="2376" w:type="dxa"/>
          </w:tcPr>
          <w:p w14:paraId="2F545257" w14:textId="77777777" w:rsidR="00F87CB0" w:rsidRDefault="00000000">
            <w:pPr>
              <w:spacing w:after="0"/>
            </w:pPr>
            <w:r>
              <w:rPr>
                <w:sz w:val="15"/>
              </w:rPr>
              <w:t>MSOT-H</w:t>
            </w:r>
          </w:p>
        </w:tc>
        <w:tc>
          <w:tcPr>
            <w:tcW w:w="3456" w:type="dxa"/>
          </w:tcPr>
          <w:p w14:paraId="50E79611" w14:textId="77777777" w:rsidR="00F87CB0" w:rsidRDefault="00000000">
            <w:pPr>
              <w:spacing w:after="0"/>
            </w:pPr>
            <w:r>
              <w:rPr>
                <w:sz w:val="15"/>
              </w:rPr>
              <w:t>Moving Space On Target operator.</w:t>
            </w:r>
          </w:p>
        </w:tc>
        <w:tc>
          <w:tcPr>
            <w:tcW w:w="1728" w:type="dxa"/>
          </w:tcPr>
          <w:p w14:paraId="5F74E86F" w14:textId="77777777" w:rsidR="00F87CB0" w:rsidRDefault="00000000">
            <w:pPr>
              <w:spacing w:after="0"/>
            </w:pPr>
            <w:r>
              <w:rPr>
                <w:sz w:val="15"/>
              </w:rPr>
              <w:t>Theory</w:t>
            </w:r>
          </w:p>
        </w:tc>
        <w:tc>
          <w:tcPr>
            <w:tcW w:w="2376" w:type="dxa"/>
          </w:tcPr>
          <w:p w14:paraId="2305D77F" w14:textId="77777777" w:rsidR="00F87CB0" w:rsidRDefault="00000000">
            <w:pPr>
              <w:spacing w:after="0"/>
            </w:pPr>
            <w:r>
              <w:rPr>
                <w:sz w:val="15"/>
              </w:rPr>
              <w:t>Defined as dynamic targeting operator</w:t>
            </w:r>
          </w:p>
        </w:tc>
        <w:tc>
          <w:tcPr>
            <w:tcW w:w="3024" w:type="dxa"/>
          </w:tcPr>
          <w:p w14:paraId="3228EF91" w14:textId="77777777" w:rsidR="00F87CB0" w:rsidRDefault="00000000">
            <w:pPr>
              <w:spacing w:after="0"/>
            </w:pPr>
            <w:r>
              <w:rPr>
                <w:sz w:val="15"/>
              </w:rPr>
              <w:t>Formal operator expression.</w:t>
            </w:r>
          </w:p>
        </w:tc>
      </w:tr>
      <w:tr w:rsidR="00F87CB0" w14:paraId="05C18EA3" w14:textId="77777777">
        <w:trPr>
          <w:jc w:val="center"/>
        </w:trPr>
        <w:tc>
          <w:tcPr>
            <w:tcW w:w="648" w:type="dxa"/>
          </w:tcPr>
          <w:p w14:paraId="0011B4BD" w14:textId="77777777" w:rsidR="00F87CB0" w:rsidRDefault="00000000">
            <w:pPr>
              <w:spacing w:after="0"/>
            </w:pPr>
            <w:r>
              <w:rPr>
                <w:sz w:val="15"/>
              </w:rPr>
              <w:t>15</w:t>
            </w:r>
          </w:p>
        </w:tc>
        <w:tc>
          <w:tcPr>
            <w:tcW w:w="2376" w:type="dxa"/>
          </w:tcPr>
          <w:p w14:paraId="424F6830" w14:textId="77777777" w:rsidR="00F87CB0" w:rsidRDefault="00000000">
            <w:pPr>
              <w:spacing w:after="0"/>
            </w:pPr>
            <w:r>
              <w:rPr>
                <w:sz w:val="15"/>
              </w:rPr>
              <w:t>MSGR-H</w:t>
            </w:r>
          </w:p>
        </w:tc>
        <w:tc>
          <w:tcPr>
            <w:tcW w:w="3456" w:type="dxa"/>
          </w:tcPr>
          <w:p w14:paraId="7B5CD5BF" w14:textId="77777777" w:rsidR="00F87CB0" w:rsidRDefault="00000000">
            <w:pPr>
              <w:spacing w:after="0"/>
            </w:pPr>
            <w:r>
              <w:rPr>
                <w:sz w:val="15"/>
              </w:rPr>
              <w:t>Moving-Space Gap Ratio operator.</w:t>
            </w:r>
          </w:p>
        </w:tc>
        <w:tc>
          <w:tcPr>
            <w:tcW w:w="1728" w:type="dxa"/>
          </w:tcPr>
          <w:p w14:paraId="338105D6" w14:textId="77777777" w:rsidR="00F87CB0" w:rsidRDefault="00000000">
            <w:pPr>
              <w:spacing w:after="0"/>
            </w:pPr>
            <w:r>
              <w:rPr>
                <w:sz w:val="15"/>
              </w:rPr>
              <w:t>Theory</w:t>
            </w:r>
          </w:p>
        </w:tc>
        <w:tc>
          <w:tcPr>
            <w:tcW w:w="2376" w:type="dxa"/>
          </w:tcPr>
          <w:p w14:paraId="77C9A98C" w14:textId="77777777" w:rsidR="00F87CB0" w:rsidRDefault="00000000">
            <w:pPr>
              <w:spacing w:after="0"/>
            </w:pPr>
            <w:r>
              <w:rPr>
                <w:sz w:val="15"/>
              </w:rPr>
              <w:t>Defined as gap-ratio refinement</w:t>
            </w:r>
          </w:p>
        </w:tc>
        <w:tc>
          <w:tcPr>
            <w:tcW w:w="3024" w:type="dxa"/>
          </w:tcPr>
          <w:p w14:paraId="0E7A52A7" w14:textId="77777777" w:rsidR="00F87CB0" w:rsidRDefault="00000000">
            <w:pPr>
              <w:spacing w:after="0"/>
            </w:pPr>
            <w:r>
              <w:rPr>
                <w:sz w:val="15"/>
              </w:rPr>
              <w:t>Prove metric/operator properties.</w:t>
            </w:r>
          </w:p>
        </w:tc>
      </w:tr>
      <w:tr w:rsidR="00F87CB0" w14:paraId="1D4AD80C" w14:textId="77777777">
        <w:trPr>
          <w:jc w:val="center"/>
        </w:trPr>
        <w:tc>
          <w:tcPr>
            <w:tcW w:w="648" w:type="dxa"/>
          </w:tcPr>
          <w:p w14:paraId="6D89BF01" w14:textId="77777777" w:rsidR="00F87CB0" w:rsidRDefault="00000000">
            <w:pPr>
              <w:spacing w:after="0"/>
            </w:pPr>
            <w:r>
              <w:rPr>
                <w:sz w:val="15"/>
              </w:rPr>
              <w:t>16</w:t>
            </w:r>
          </w:p>
        </w:tc>
        <w:tc>
          <w:tcPr>
            <w:tcW w:w="2376" w:type="dxa"/>
          </w:tcPr>
          <w:p w14:paraId="5871879E" w14:textId="77777777" w:rsidR="00F87CB0" w:rsidRDefault="00000000">
            <w:pPr>
              <w:spacing w:after="0"/>
            </w:pPr>
            <w:r>
              <w:rPr>
                <w:sz w:val="15"/>
              </w:rPr>
              <w:t>Score classifier</w:t>
            </w:r>
          </w:p>
        </w:tc>
        <w:tc>
          <w:tcPr>
            <w:tcW w:w="3456" w:type="dxa"/>
          </w:tcPr>
          <w:p w14:paraId="166C94CA" w14:textId="77777777" w:rsidR="00F87CB0" w:rsidRDefault="00000000">
            <w:pPr>
              <w:spacing w:after="0"/>
            </w:pPr>
            <w:r>
              <w:rPr>
                <w:sz w:val="15"/>
              </w:rPr>
              <w:t>Score(t)=sum of gap, rhythm, phase, critical, mirror, operator, and Z errors.</w:t>
            </w:r>
          </w:p>
        </w:tc>
        <w:tc>
          <w:tcPr>
            <w:tcW w:w="1728" w:type="dxa"/>
          </w:tcPr>
          <w:p w14:paraId="5E94BB6F" w14:textId="77777777" w:rsidR="00F87CB0" w:rsidRDefault="00000000">
            <w:pPr>
              <w:spacing w:after="0"/>
            </w:pPr>
            <w:r>
              <w:rPr>
                <w:sz w:val="15"/>
              </w:rPr>
              <w:t>Framework theorem target</w:t>
            </w:r>
          </w:p>
        </w:tc>
        <w:tc>
          <w:tcPr>
            <w:tcW w:w="2376" w:type="dxa"/>
          </w:tcPr>
          <w:p w14:paraId="0AE7780E" w14:textId="77777777" w:rsidR="00F87CB0" w:rsidRDefault="00000000">
            <w:pPr>
              <w:spacing w:after="0"/>
            </w:pPr>
            <w:r>
              <w:rPr>
                <w:sz w:val="15"/>
              </w:rPr>
              <w:t>Defined as equilibrium-lock classifier</w:t>
            </w:r>
          </w:p>
        </w:tc>
        <w:tc>
          <w:tcPr>
            <w:tcW w:w="3024" w:type="dxa"/>
          </w:tcPr>
          <w:p w14:paraId="6CF565AF" w14:textId="77777777" w:rsidR="00F87CB0" w:rsidRDefault="00000000">
            <w:pPr>
              <w:spacing w:after="0"/>
            </w:pPr>
            <w:r>
              <w:rPr>
                <w:sz w:val="15"/>
              </w:rPr>
              <w:t>Prove zero set equals intended spectrum.</w:t>
            </w:r>
          </w:p>
        </w:tc>
      </w:tr>
      <w:tr w:rsidR="00F87CB0" w14:paraId="7C86206E" w14:textId="77777777">
        <w:trPr>
          <w:jc w:val="center"/>
        </w:trPr>
        <w:tc>
          <w:tcPr>
            <w:tcW w:w="648" w:type="dxa"/>
          </w:tcPr>
          <w:p w14:paraId="5B4F065F" w14:textId="77777777" w:rsidR="00F87CB0" w:rsidRDefault="00000000">
            <w:pPr>
              <w:spacing w:after="0"/>
            </w:pPr>
            <w:r>
              <w:rPr>
                <w:sz w:val="15"/>
              </w:rPr>
              <w:t>17</w:t>
            </w:r>
          </w:p>
        </w:tc>
        <w:tc>
          <w:tcPr>
            <w:tcW w:w="2376" w:type="dxa"/>
          </w:tcPr>
          <w:p w14:paraId="01B44554" w14:textId="77777777" w:rsidR="00F87CB0" w:rsidRDefault="00000000">
            <w:pPr>
              <w:spacing w:after="0"/>
            </w:pPr>
            <w:r>
              <w:rPr>
                <w:sz w:val="15"/>
              </w:rPr>
              <w:t>True/near/false classification</w:t>
            </w:r>
          </w:p>
        </w:tc>
        <w:tc>
          <w:tcPr>
            <w:tcW w:w="3456" w:type="dxa"/>
          </w:tcPr>
          <w:p w14:paraId="7BD460AF" w14:textId="77777777" w:rsidR="00F87CB0" w:rsidRDefault="00000000">
            <w:pPr>
              <w:spacing w:after="0"/>
            </w:pPr>
            <w:r>
              <w:rPr>
                <w:sz w:val="15"/>
              </w:rPr>
              <w:t>True lock, near resonance, false rejection.</w:t>
            </w:r>
          </w:p>
        </w:tc>
        <w:tc>
          <w:tcPr>
            <w:tcW w:w="1728" w:type="dxa"/>
          </w:tcPr>
          <w:p w14:paraId="1D8E0A1F" w14:textId="77777777" w:rsidR="00F87CB0" w:rsidRDefault="00000000">
            <w:pPr>
              <w:spacing w:after="0"/>
            </w:pPr>
            <w:r>
              <w:rPr>
                <w:sz w:val="15"/>
              </w:rPr>
              <w:t>Theory/demo logic</w:t>
            </w:r>
          </w:p>
        </w:tc>
        <w:tc>
          <w:tcPr>
            <w:tcW w:w="2376" w:type="dxa"/>
          </w:tcPr>
          <w:p w14:paraId="6D270B12" w14:textId="77777777" w:rsidR="00F87CB0" w:rsidRDefault="00000000">
            <w:pPr>
              <w:spacing w:after="0"/>
            </w:pPr>
            <w:r>
              <w:rPr>
                <w:sz w:val="15"/>
              </w:rPr>
              <w:t>Defined as output system</w:t>
            </w:r>
          </w:p>
        </w:tc>
        <w:tc>
          <w:tcPr>
            <w:tcW w:w="3024" w:type="dxa"/>
          </w:tcPr>
          <w:p w14:paraId="0DE09A24" w14:textId="77777777" w:rsidR="00F87CB0" w:rsidRDefault="00000000">
            <w:pPr>
              <w:spacing w:after="0"/>
            </w:pPr>
            <w:r>
              <w:rPr>
                <w:sz w:val="15"/>
              </w:rPr>
              <w:t>Prove no false acceptance or false rejection.</w:t>
            </w:r>
          </w:p>
        </w:tc>
      </w:tr>
      <w:tr w:rsidR="00F87CB0" w14:paraId="287740E5" w14:textId="77777777">
        <w:trPr>
          <w:jc w:val="center"/>
        </w:trPr>
        <w:tc>
          <w:tcPr>
            <w:tcW w:w="648" w:type="dxa"/>
          </w:tcPr>
          <w:p w14:paraId="4097157F" w14:textId="77777777" w:rsidR="00F87CB0" w:rsidRDefault="00000000">
            <w:pPr>
              <w:spacing w:after="0"/>
            </w:pPr>
            <w:r>
              <w:rPr>
                <w:sz w:val="15"/>
              </w:rPr>
              <w:t>18</w:t>
            </w:r>
          </w:p>
        </w:tc>
        <w:tc>
          <w:tcPr>
            <w:tcW w:w="2376" w:type="dxa"/>
          </w:tcPr>
          <w:p w14:paraId="7F207496" w14:textId="77777777" w:rsidR="00F87CB0" w:rsidRDefault="00000000">
            <w:pPr>
              <w:spacing w:after="0"/>
            </w:pPr>
            <w:r>
              <w:rPr>
                <w:sz w:val="15"/>
              </w:rPr>
              <w:t>Infinite continuation</w:t>
            </w:r>
          </w:p>
        </w:tc>
        <w:tc>
          <w:tcPr>
            <w:tcW w:w="3456" w:type="dxa"/>
          </w:tcPr>
          <w:p w14:paraId="1B259B53" w14:textId="77777777" w:rsidR="00F87CB0" w:rsidRDefault="00000000">
            <w:pPr>
              <w:spacing w:after="0"/>
            </w:pPr>
            <w:r>
              <w:rPr>
                <w:sz w:val="15"/>
              </w:rPr>
              <w:t>System continues forever; RH/Zeta cannot be static.</w:t>
            </w:r>
          </w:p>
        </w:tc>
        <w:tc>
          <w:tcPr>
            <w:tcW w:w="1728" w:type="dxa"/>
          </w:tcPr>
          <w:p w14:paraId="0CC48A4F" w14:textId="77777777" w:rsidR="00F87CB0" w:rsidRDefault="00000000">
            <w:pPr>
              <w:spacing w:after="0"/>
            </w:pPr>
            <w:r>
              <w:rPr>
                <w:sz w:val="15"/>
              </w:rPr>
              <w:t>Framework principle</w:t>
            </w:r>
          </w:p>
        </w:tc>
        <w:tc>
          <w:tcPr>
            <w:tcW w:w="2376" w:type="dxa"/>
          </w:tcPr>
          <w:p w14:paraId="6AFAB34A" w14:textId="77777777" w:rsidR="00F87CB0" w:rsidRDefault="00000000">
            <w:pPr>
              <w:spacing w:after="0"/>
            </w:pPr>
            <w:r>
              <w:rPr>
                <w:sz w:val="15"/>
              </w:rPr>
              <w:t>Defined as continuous zero finding/re-locking/updating</w:t>
            </w:r>
          </w:p>
        </w:tc>
        <w:tc>
          <w:tcPr>
            <w:tcW w:w="3024" w:type="dxa"/>
          </w:tcPr>
          <w:p w14:paraId="2EBD1FBC" w14:textId="77777777" w:rsidR="00F87CB0" w:rsidRDefault="00000000">
            <w:pPr>
              <w:spacing w:after="0"/>
            </w:pPr>
            <w:r>
              <w:rPr>
                <w:sz w:val="15"/>
              </w:rPr>
              <w:t>Prove for all candidate states.</w:t>
            </w:r>
          </w:p>
        </w:tc>
      </w:tr>
    </w:tbl>
    <w:p w14:paraId="0201639E" w14:textId="77777777" w:rsidR="00F87CB0" w:rsidRDefault="00F87CB0"/>
    <w:p w14:paraId="0A575063" w14:textId="77777777" w:rsidR="00F87CB0" w:rsidRDefault="00000000">
      <w:pPr>
        <w:pStyle w:val="Heading1"/>
      </w:pPr>
      <w:r>
        <w:t>Part III - Framework Equilibrium-Lock Interpretation</w:t>
      </w:r>
    </w:p>
    <w:p w14:paraId="52B38AFB" w14:textId="77777777" w:rsidR="00F87CB0" w:rsidRDefault="00000000">
      <w:r>
        <w:t>The framework proposes that stable nontrivial zeros correspond to equilibrium synchronization states satisfying all ordered lock conditions simultaneously.</w:t>
      </w:r>
    </w:p>
    <w:p w14:paraId="4CE7A5AD" w14:textId="77777777" w:rsidR="00F87CB0" w:rsidRDefault="00000000">
      <w:pPr>
        <w:jc w:val="center"/>
      </w:pPr>
      <w:r>
        <w:rPr>
          <w:rFonts w:ascii="Consolas" w:hAnsi="Consolas"/>
          <w:b/>
          <w:sz w:val="20"/>
        </w:rPr>
        <w:t>EquilibriumLock(t)=0 iff Z(t)=0 iff zeta(1/2 + i t)=0</w:t>
      </w:r>
    </w:p>
    <w:p w14:paraId="6DCBBAFB" w14:textId="77777777" w:rsidR="00F87CB0" w:rsidRDefault="00000000">
      <w:r>
        <w:t>Inside the framework, this is treated as the proposed synchronization equivalence. A valid lock is not one isolated condition; it is the simultaneous balance of gap synchronization, phase synchronization, mirror symmetry, critical-line alignment, operator synchronization, and anchor verification.</w:t>
      </w:r>
    </w:p>
    <w:p w14:paraId="3BD126EB" w14:textId="77777777" w:rsidR="00F87CB0" w:rsidRDefault="00000000">
      <w:r>
        <w:rPr>
          <w:b/>
        </w:rPr>
        <w:t>Table 3. Ordered lock requirements</w:t>
      </w:r>
    </w:p>
    <w:tbl>
      <w:tblPr>
        <w:tblStyle w:val="TableGrid"/>
        <w:tblW w:w="0" w:type="auto"/>
        <w:jc w:val="center"/>
        <w:tblLook w:val="04A0" w:firstRow="1" w:lastRow="0" w:firstColumn="1" w:lastColumn="0" w:noHBand="0" w:noVBand="1"/>
      </w:tblPr>
      <w:tblGrid>
        <w:gridCol w:w="2724"/>
        <w:gridCol w:w="5487"/>
        <w:gridCol w:w="1797"/>
      </w:tblGrid>
      <w:tr w:rsidR="00F87CB0" w14:paraId="1FA6633C" w14:textId="77777777">
        <w:trPr>
          <w:jc w:val="center"/>
        </w:trPr>
        <w:tc>
          <w:tcPr>
            <w:tcW w:w="3024" w:type="dxa"/>
            <w:shd w:val="clear" w:color="auto" w:fill="D9EAF7"/>
          </w:tcPr>
          <w:p w14:paraId="61CEE966" w14:textId="77777777" w:rsidR="00F87CB0" w:rsidRDefault="00000000">
            <w:pPr>
              <w:spacing w:after="0"/>
            </w:pPr>
            <w:r>
              <w:rPr>
                <w:b/>
                <w:sz w:val="17"/>
              </w:rPr>
              <w:t>Lock Requirement</w:t>
            </w:r>
          </w:p>
        </w:tc>
        <w:tc>
          <w:tcPr>
            <w:tcW w:w="6336" w:type="dxa"/>
            <w:shd w:val="clear" w:color="auto" w:fill="D9EAF7"/>
          </w:tcPr>
          <w:p w14:paraId="59DCDAB3" w14:textId="77777777" w:rsidR="00F87CB0" w:rsidRDefault="00000000">
            <w:pPr>
              <w:spacing w:after="0"/>
            </w:pPr>
            <w:r>
              <w:rPr>
                <w:b/>
                <w:sz w:val="17"/>
              </w:rPr>
              <w:t>Framework Meaning</w:t>
            </w:r>
          </w:p>
        </w:tc>
        <w:tc>
          <w:tcPr>
            <w:tcW w:w="2016" w:type="dxa"/>
            <w:shd w:val="clear" w:color="auto" w:fill="D9EAF7"/>
          </w:tcPr>
          <w:p w14:paraId="08BEED68" w14:textId="77777777" w:rsidR="00F87CB0" w:rsidRDefault="00000000">
            <w:pPr>
              <w:spacing w:after="0"/>
            </w:pPr>
            <w:r>
              <w:rPr>
                <w:b/>
                <w:sz w:val="17"/>
              </w:rPr>
              <w:t>Status</w:t>
            </w:r>
          </w:p>
        </w:tc>
      </w:tr>
      <w:tr w:rsidR="00F87CB0" w14:paraId="581E0460" w14:textId="77777777">
        <w:trPr>
          <w:jc w:val="center"/>
        </w:trPr>
        <w:tc>
          <w:tcPr>
            <w:tcW w:w="3024" w:type="dxa"/>
          </w:tcPr>
          <w:p w14:paraId="4D39ADF7" w14:textId="77777777" w:rsidR="00F87CB0" w:rsidRDefault="00000000">
            <w:pPr>
              <w:spacing w:after="0"/>
            </w:pPr>
            <w:r>
              <w:rPr>
                <w:sz w:val="17"/>
              </w:rPr>
              <w:t>Gap synchronization</w:t>
            </w:r>
          </w:p>
        </w:tc>
        <w:tc>
          <w:tcPr>
            <w:tcW w:w="6336" w:type="dxa"/>
          </w:tcPr>
          <w:p w14:paraId="38D3CD46" w14:textId="77777777" w:rsidR="00F87CB0" w:rsidRDefault="00000000">
            <w:pPr>
              <w:spacing w:after="0"/>
            </w:pPr>
            <w:r>
              <w:rPr>
                <w:sz w:val="17"/>
              </w:rPr>
              <w:t>Gap rhythm and gap-ratio line balance.</w:t>
            </w:r>
          </w:p>
        </w:tc>
        <w:tc>
          <w:tcPr>
            <w:tcW w:w="2016" w:type="dxa"/>
          </w:tcPr>
          <w:p w14:paraId="3076C987" w14:textId="77777777" w:rsidR="00F87CB0" w:rsidRDefault="00000000">
            <w:pPr>
              <w:spacing w:after="0"/>
            </w:pPr>
            <w:r>
              <w:rPr>
                <w:sz w:val="17"/>
              </w:rPr>
              <w:t>Defined</w:t>
            </w:r>
          </w:p>
        </w:tc>
      </w:tr>
      <w:tr w:rsidR="00F87CB0" w14:paraId="1C3FEB4E" w14:textId="77777777">
        <w:trPr>
          <w:jc w:val="center"/>
        </w:trPr>
        <w:tc>
          <w:tcPr>
            <w:tcW w:w="3024" w:type="dxa"/>
          </w:tcPr>
          <w:p w14:paraId="129AC9E5" w14:textId="77777777" w:rsidR="00F87CB0" w:rsidRDefault="00000000">
            <w:pPr>
              <w:spacing w:after="0"/>
            </w:pPr>
            <w:r>
              <w:rPr>
                <w:sz w:val="17"/>
              </w:rPr>
              <w:t>Phase synchronization</w:t>
            </w:r>
          </w:p>
        </w:tc>
        <w:tc>
          <w:tcPr>
            <w:tcW w:w="6336" w:type="dxa"/>
          </w:tcPr>
          <w:p w14:paraId="574002B3" w14:textId="77777777" w:rsidR="00F87CB0" w:rsidRDefault="00000000">
            <w:pPr>
              <w:spacing w:after="0"/>
            </w:pPr>
            <w:r>
              <w:rPr>
                <w:sz w:val="17"/>
              </w:rPr>
              <w:t>Riemann-Siegel / phase line aligns with lock state.</w:t>
            </w:r>
          </w:p>
        </w:tc>
        <w:tc>
          <w:tcPr>
            <w:tcW w:w="2016" w:type="dxa"/>
          </w:tcPr>
          <w:p w14:paraId="4DB462D2" w14:textId="77777777" w:rsidR="00F87CB0" w:rsidRDefault="00000000">
            <w:pPr>
              <w:spacing w:after="0"/>
            </w:pPr>
            <w:r>
              <w:rPr>
                <w:sz w:val="17"/>
              </w:rPr>
              <w:t>Defined</w:t>
            </w:r>
          </w:p>
        </w:tc>
      </w:tr>
      <w:tr w:rsidR="00F87CB0" w14:paraId="4C3C1B94" w14:textId="77777777">
        <w:trPr>
          <w:jc w:val="center"/>
        </w:trPr>
        <w:tc>
          <w:tcPr>
            <w:tcW w:w="3024" w:type="dxa"/>
          </w:tcPr>
          <w:p w14:paraId="5B32E115" w14:textId="77777777" w:rsidR="00F87CB0" w:rsidRDefault="00000000">
            <w:pPr>
              <w:spacing w:after="0"/>
            </w:pPr>
            <w:r>
              <w:rPr>
                <w:sz w:val="17"/>
              </w:rPr>
              <w:t>Mirror symmetry</w:t>
            </w:r>
          </w:p>
        </w:tc>
        <w:tc>
          <w:tcPr>
            <w:tcW w:w="6336" w:type="dxa"/>
          </w:tcPr>
          <w:p w14:paraId="49F1C2FD" w14:textId="77777777" w:rsidR="00F87CB0" w:rsidRDefault="00000000">
            <w:pPr>
              <w:spacing w:after="0"/>
            </w:pPr>
            <w:r>
              <w:rPr>
                <w:sz w:val="17"/>
              </w:rPr>
              <w:t>+it and -it imaginary states remain paired.</w:t>
            </w:r>
          </w:p>
        </w:tc>
        <w:tc>
          <w:tcPr>
            <w:tcW w:w="2016" w:type="dxa"/>
          </w:tcPr>
          <w:p w14:paraId="5AD22E03" w14:textId="77777777" w:rsidR="00F87CB0" w:rsidRDefault="00000000">
            <w:pPr>
              <w:spacing w:after="0"/>
            </w:pPr>
            <w:r>
              <w:rPr>
                <w:sz w:val="17"/>
              </w:rPr>
              <w:t>Defined</w:t>
            </w:r>
          </w:p>
        </w:tc>
      </w:tr>
      <w:tr w:rsidR="00F87CB0" w14:paraId="2BF53D67" w14:textId="77777777">
        <w:trPr>
          <w:jc w:val="center"/>
        </w:trPr>
        <w:tc>
          <w:tcPr>
            <w:tcW w:w="3024" w:type="dxa"/>
          </w:tcPr>
          <w:p w14:paraId="38FAEB96" w14:textId="77777777" w:rsidR="00F87CB0" w:rsidRDefault="00000000">
            <w:pPr>
              <w:spacing w:after="0"/>
            </w:pPr>
            <w:r>
              <w:rPr>
                <w:sz w:val="17"/>
              </w:rPr>
              <w:t>Critical-line alignment</w:t>
            </w:r>
          </w:p>
        </w:tc>
        <w:tc>
          <w:tcPr>
            <w:tcW w:w="6336" w:type="dxa"/>
          </w:tcPr>
          <w:p w14:paraId="0D2CA5C6" w14:textId="77777777" w:rsidR="00F87CB0" w:rsidRDefault="00000000">
            <w:pPr>
              <w:spacing w:after="0"/>
            </w:pPr>
            <w:r>
              <w:rPr>
                <w:sz w:val="17"/>
              </w:rPr>
              <w:t>sigma = 1/2 acts as center rail.</w:t>
            </w:r>
          </w:p>
        </w:tc>
        <w:tc>
          <w:tcPr>
            <w:tcW w:w="2016" w:type="dxa"/>
          </w:tcPr>
          <w:p w14:paraId="04E04CF6" w14:textId="77777777" w:rsidR="00F87CB0" w:rsidRDefault="00000000">
            <w:pPr>
              <w:spacing w:after="0"/>
            </w:pPr>
            <w:r>
              <w:rPr>
                <w:sz w:val="17"/>
              </w:rPr>
              <w:t>Defined</w:t>
            </w:r>
          </w:p>
        </w:tc>
      </w:tr>
      <w:tr w:rsidR="00F87CB0" w14:paraId="28687F55" w14:textId="77777777">
        <w:trPr>
          <w:jc w:val="center"/>
        </w:trPr>
        <w:tc>
          <w:tcPr>
            <w:tcW w:w="3024" w:type="dxa"/>
          </w:tcPr>
          <w:p w14:paraId="7A416F8E" w14:textId="77777777" w:rsidR="00F87CB0" w:rsidRDefault="00000000">
            <w:pPr>
              <w:spacing w:after="0"/>
            </w:pPr>
            <w:r>
              <w:rPr>
                <w:sz w:val="17"/>
              </w:rPr>
              <w:t>Operator synchronization</w:t>
            </w:r>
          </w:p>
        </w:tc>
        <w:tc>
          <w:tcPr>
            <w:tcW w:w="6336" w:type="dxa"/>
          </w:tcPr>
          <w:p w14:paraId="3B61A44E" w14:textId="77777777" w:rsidR="00F87CB0" w:rsidRDefault="00000000">
            <w:pPr>
              <w:spacing w:after="0"/>
            </w:pPr>
            <w:r>
              <w:rPr>
                <w:sz w:val="17"/>
              </w:rPr>
              <w:t>MSOT-H / MSGR-H line action remains balanced.</w:t>
            </w:r>
          </w:p>
        </w:tc>
        <w:tc>
          <w:tcPr>
            <w:tcW w:w="2016" w:type="dxa"/>
          </w:tcPr>
          <w:p w14:paraId="2BE918C8" w14:textId="77777777" w:rsidR="00F87CB0" w:rsidRDefault="00000000">
            <w:pPr>
              <w:spacing w:after="0"/>
            </w:pPr>
            <w:r>
              <w:rPr>
                <w:sz w:val="17"/>
              </w:rPr>
              <w:t>Defined</w:t>
            </w:r>
          </w:p>
        </w:tc>
      </w:tr>
      <w:tr w:rsidR="00F87CB0" w14:paraId="49291F67" w14:textId="77777777">
        <w:trPr>
          <w:jc w:val="center"/>
        </w:trPr>
        <w:tc>
          <w:tcPr>
            <w:tcW w:w="3024" w:type="dxa"/>
          </w:tcPr>
          <w:p w14:paraId="4BE9AF14" w14:textId="77777777" w:rsidR="00F87CB0" w:rsidRDefault="00000000">
            <w:pPr>
              <w:spacing w:after="0"/>
            </w:pPr>
            <w:r>
              <w:rPr>
                <w:sz w:val="17"/>
              </w:rPr>
              <w:t>Anchor verification</w:t>
            </w:r>
          </w:p>
        </w:tc>
        <w:tc>
          <w:tcPr>
            <w:tcW w:w="6336" w:type="dxa"/>
          </w:tcPr>
          <w:p w14:paraId="5EEE6BE1" w14:textId="77777777" w:rsidR="00F87CB0" w:rsidRDefault="00000000">
            <w:pPr>
              <w:spacing w:after="0"/>
            </w:pPr>
            <w:r>
              <w:rPr>
                <w:sz w:val="17"/>
              </w:rPr>
              <w:t>Front/middle/back and Earth/Voyager anchor analogy remain synchronized.</w:t>
            </w:r>
          </w:p>
        </w:tc>
        <w:tc>
          <w:tcPr>
            <w:tcW w:w="2016" w:type="dxa"/>
          </w:tcPr>
          <w:p w14:paraId="7BAD79DD" w14:textId="77777777" w:rsidR="00F87CB0" w:rsidRDefault="00000000">
            <w:pPr>
              <w:spacing w:after="0"/>
            </w:pPr>
            <w:r>
              <w:rPr>
                <w:sz w:val="17"/>
              </w:rPr>
              <w:t>Defined</w:t>
            </w:r>
          </w:p>
        </w:tc>
      </w:tr>
    </w:tbl>
    <w:p w14:paraId="49A67FAB" w14:textId="77777777" w:rsidR="00F87CB0" w:rsidRDefault="00F87CB0"/>
    <w:p w14:paraId="137CA761" w14:textId="77777777" w:rsidR="00F87CB0" w:rsidRDefault="00000000">
      <w:r>
        <w:lastRenderedPageBreak/>
        <w:t>The framework further proposes that off-critical-line states fail one or more synchronization conditions. Therefore the full RH implication is interpreted as a moving-space equilibrium condition rather than only a static algebraic condition.</w:t>
      </w:r>
    </w:p>
    <w:p w14:paraId="302DE910" w14:textId="77777777" w:rsidR="00F87CB0" w:rsidRDefault="00000000">
      <w:pPr>
        <w:jc w:val="center"/>
      </w:pPr>
      <w:r>
        <w:rPr>
          <w:rFonts w:ascii="Consolas" w:hAnsi="Consolas"/>
          <w:b/>
          <w:sz w:val="20"/>
        </w:rPr>
        <w:t>zeta(sigma + i t)=0 implies sigma=1/2</w:t>
      </w:r>
    </w:p>
    <w:p w14:paraId="6C52E6D2" w14:textId="77777777" w:rsidR="00F87CB0" w:rsidRDefault="00000000">
      <w:pPr>
        <w:pStyle w:val="Heading1"/>
      </w:pPr>
      <w:r>
        <w:t>Part IV - Dynamic Corridor State Equation</w:t>
      </w:r>
    </w:p>
    <w:p w14:paraId="436E0897" w14:textId="77777777" w:rsidR="00F87CB0" w:rsidRDefault="00000000">
      <w:pPr>
        <w:jc w:val="center"/>
      </w:pPr>
      <w:r>
        <w:rPr>
          <w:rFonts w:ascii="Consolas" w:hAnsi="Consolas"/>
          <w:b/>
          <w:sz w:val="20"/>
        </w:rPr>
        <w:t>S(t) = position + velocity + curvature + timing + vector orientation + corridor state</w:t>
      </w:r>
    </w:p>
    <w:p w14:paraId="6F4C5DE6" w14:textId="77777777" w:rsidR="00F87CB0" w:rsidRDefault="00000000">
      <w:r>
        <w:rPr>
          <w:b/>
        </w:rPr>
        <w:t>Table 4. Dynamic state equation terms</w:t>
      </w:r>
    </w:p>
    <w:tbl>
      <w:tblPr>
        <w:tblStyle w:val="TableGrid"/>
        <w:tblW w:w="0" w:type="auto"/>
        <w:jc w:val="center"/>
        <w:tblLook w:val="04A0" w:firstRow="1" w:lastRow="0" w:firstColumn="1" w:lastColumn="0" w:noHBand="0" w:noVBand="1"/>
      </w:tblPr>
      <w:tblGrid>
        <w:gridCol w:w="1964"/>
        <w:gridCol w:w="5421"/>
        <w:gridCol w:w="2623"/>
      </w:tblGrid>
      <w:tr w:rsidR="00F87CB0" w14:paraId="4CFD7C2F" w14:textId="77777777">
        <w:trPr>
          <w:jc w:val="center"/>
        </w:trPr>
        <w:tc>
          <w:tcPr>
            <w:tcW w:w="2304" w:type="dxa"/>
            <w:shd w:val="clear" w:color="auto" w:fill="D9EAF7"/>
          </w:tcPr>
          <w:p w14:paraId="5FBB209C" w14:textId="77777777" w:rsidR="00F87CB0" w:rsidRDefault="00000000">
            <w:pPr>
              <w:spacing w:after="0"/>
            </w:pPr>
            <w:r>
              <w:rPr>
                <w:b/>
                <w:sz w:val="17"/>
              </w:rPr>
              <w:t>Term</w:t>
            </w:r>
          </w:p>
        </w:tc>
        <w:tc>
          <w:tcPr>
            <w:tcW w:w="6768" w:type="dxa"/>
            <w:shd w:val="clear" w:color="auto" w:fill="D9EAF7"/>
          </w:tcPr>
          <w:p w14:paraId="28DEFBC8" w14:textId="77777777" w:rsidR="00F87CB0" w:rsidRDefault="00000000">
            <w:pPr>
              <w:spacing w:after="0"/>
            </w:pPr>
            <w:r>
              <w:rPr>
                <w:b/>
                <w:sz w:val="17"/>
              </w:rPr>
              <w:t>Framework meaning</w:t>
            </w:r>
          </w:p>
        </w:tc>
        <w:tc>
          <w:tcPr>
            <w:tcW w:w="3168" w:type="dxa"/>
            <w:shd w:val="clear" w:color="auto" w:fill="D9EAF7"/>
          </w:tcPr>
          <w:p w14:paraId="0D6DEBD8" w14:textId="77777777" w:rsidR="00F87CB0" w:rsidRDefault="00000000">
            <w:pPr>
              <w:spacing w:after="0"/>
            </w:pPr>
            <w:r>
              <w:rPr>
                <w:b/>
                <w:sz w:val="17"/>
              </w:rPr>
              <w:t>Defined role</w:t>
            </w:r>
          </w:p>
        </w:tc>
      </w:tr>
      <w:tr w:rsidR="00F87CB0" w14:paraId="1D2D139F" w14:textId="77777777">
        <w:trPr>
          <w:jc w:val="center"/>
        </w:trPr>
        <w:tc>
          <w:tcPr>
            <w:tcW w:w="2304" w:type="dxa"/>
          </w:tcPr>
          <w:p w14:paraId="3391F230" w14:textId="77777777" w:rsidR="00F87CB0" w:rsidRDefault="00000000">
            <w:pPr>
              <w:spacing w:after="0"/>
            </w:pPr>
            <w:r>
              <w:rPr>
                <w:sz w:val="17"/>
              </w:rPr>
              <w:t>Position</w:t>
            </w:r>
          </w:p>
        </w:tc>
        <w:tc>
          <w:tcPr>
            <w:tcW w:w="6768" w:type="dxa"/>
          </w:tcPr>
          <w:p w14:paraId="0104F07C" w14:textId="77777777" w:rsidR="00F87CB0" w:rsidRDefault="00000000">
            <w:pPr>
              <w:spacing w:after="0"/>
            </w:pPr>
            <w:r>
              <w:rPr>
                <w:sz w:val="17"/>
              </w:rPr>
              <w:t>Current spatial state.</w:t>
            </w:r>
          </w:p>
        </w:tc>
        <w:tc>
          <w:tcPr>
            <w:tcW w:w="3168" w:type="dxa"/>
          </w:tcPr>
          <w:p w14:paraId="358A7EBE" w14:textId="77777777" w:rsidR="00F87CB0" w:rsidRDefault="00000000">
            <w:pPr>
              <w:spacing w:after="0"/>
            </w:pPr>
            <w:r>
              <w:rPr>
                <w:sz w:val="17"/>
              </w:rPr>
              <w:t>Base coordinate state</w:t>
            </w:r>
          </w:p>
        </w:tc>
      </w:tr>
      <w:tr w:rsidR="00F87CB0" w14:paraId="01E79152" w14:textId="77777777">
        <w:trPr>
          <w:jc w:val="center"/>
        </w:trPr>
        <w:tc>
          <w:tcPr>
            <w:tcW w:w="2304" w:type="dxa"/>
          </w:tcPr>
          <w:p w14:paraId="65567C79" w14:textId="77777777" w:rsidR="00F87CB0" w:rsidRDefault="00000000">
            <w:pPr>
              <w:spacing w:after="0"/>
            </w:pPr>
            <w:r>
              <w:rPr>
                <w:sz w:val="17"/>
              </w:rPr>
              <w:t>Velocity</w:t>
            </w:r>
          </w:p>
        </w:tc>
        <w:tc>
          <w:tcPr>
            <w:tcW w:w="6768" w:type="dxa"/>
          </w:tcPr>
          <w:p w14:paraId="41F21343" w14:textId="77777777" w:rsidR="00F87CB0" w:rsidRDefault="00000000">
            <w:pPr>
              <w:spacing w:after="0"/>
            </w:pPr>
            <w:r>
              <w:rPr>
                <w:sz w:val="17"/>
              </w:rPr>
              <w:t>Moving-space motion state.</w:t>
            </w:r>
          </w:p>
        </w:tc>
        <w:tc>
          <w:tcPr>
            <w:tcW w:w="3168" w:type="dxa"/>
          </w:tcPr>
          <w:p w14:paraId="7ED9BAFE" w14:textId="77777777" w:rsidR="00F87CB0" w:rsidRDefault="00000000">
            <w:pPr>
              <w:spacing w:after="0"/>
            </w:pPr>
            <w:r>
              <w:rPr>
                <w:sz w:val="17"/>
              </w:rPr>
              <w:t>Rate of state change</w:t>
            </w:r>
          </w:p>
        </w:tc>
      </w:tr>
      <w:tr w:rsidR="00F87CB0" w14:paraId="79397B80" w14:textId="77777777">
        <w:trPr>
          <w:jc w:val="center"/>
        </w:trPr>
        <w:tc>
          <w:tcPr>
            <w:tcW w:w="2304" w:type="dxa"/>
          </w:tcPr>
          <w:p w14:paraId="2BBEB1C2" w14:textId="77777777" w:rsidR="00F87CB0" w:rsidRDefault="00000000">
            <w:pPr>
              <w:spacing w:after="0"/>
            </w:pPr>
            <w:r>
              <w:rPr>
                <w:sz w:val="17"/>
              </w:rPr>
              <w:t>Curvature</w:t>
            </w:r>
          </w:p>
        </w:tc>
        <w:tc>
          <w:tcPr>
            <w:tcW w:w="6768" w:type="dxa"/>
          </w:tcPr>
          <w:p w14:paraId="4DB63772" w14:textId="77777777" w:rsidR="00F87CB0" w:rsidRDefault="00000000">
            <w:pPr>
              <w:spacing w:after="0"/>
            </w:pPr>
            <w:r>
              <w:rPr>
                <w:sz w:val="17"/>
              </w:rPr>
              <w:t>Corridor bending and gravitational/path correction.</w:t>
            </w:r>
          </w:p>
        </w:tc>
        <w:tc>
          <w:tcPr>
            <w:tcW w:w="3168" w:type="dxa"/>
          </w:tcPr>
          <w:p w14:paraId="6279E455" w14:textId="77777777" w:rsidR="00F87CB0" w:rsidRDefault="00000000">
            <w:pPr>
              <w:spacing w:after="0"/>
            </w:pPr>
            <w:r>
              <w:rPr>
                <w:sz w:val="17"/>
              </w:rPr>
              <w:t>Path geometry correction</w:t>
            </w:r>
          </w:p>
        </w:tc>
      </w:tr>
      <w:tr w:rsidR="00F87CB0" w14:paraId="4E6DBD5A" w14:textId="77777777">
        <w:trPr>
          <w:jc w:val="center"/>
        </w:trPr>
        <w:tc>
          <w:tcPr>
            <w:tcW w:w="2304" w:type="dxa"/>
          </w:tcPr>
          <w:p w14:paraId="2D43C98C" w14:textId="77777777" w:rsidR="00F87CB0" w:rsidRDefault="00000000">
            <w:pPr>
              <w:spacing w:after="0"/>
            </w:pPr>
            <w:r>
              <w:rPr>
                <w:sz w:val="17"/>
              </w:rPr>
              <w:t>Timing</w:t>
            </w:r>
          </w:p>
        </w:tc>
        <w:tc>
          <w:tcPr>
            <w:tcW w:w="6768" w:type="dxa"/>
          </w:tcPr>
          <w:p w14:paraId="1C97D701" w14:textId="77777777" w:rsidR="00F87CB0" w:rsidRDefault="00000000">
            <w:pPr>
              <w:spacing w:after="0"/>
            </w:pPr>
            <w:r>
              <w:rPr>
                <w:sz w:val="17"/>
              </w:rPr>
              <w:t>Atomic, UTC, CST, interstellar, and synchronization timing layers.</w:t>
            </w:r>
          </w:p>
        </w:tc>
        <w:tc>
          <w:tcPr>
            <w:tcW w:w="3168" w:type="dxa"/>
          </w:tcPr>
          <w:p w14:paraId="081FFE5C" w14:textId="77777777" w:rsidR="00F87CB0" w:rsidRDefault="00000000">
            <w:pPr>
              <w:spacing w:after="0"/>
            </w:pPr>
            <w:r>
              <w:rPr>
                <w:sz w:val="17"/>
              </w:rPr>
              <w:t>Clock and phase order</w:t>
            </w:r>
          </w:p>
        </w:tc>
      </w:tr>
      <w:tr w:rsidR="00F87CB0" w14:paraId="469CB551" w14:textId="77777777">
        <w:trPr>
          <w:jc w:val="center"/>
        </w:trPr>
        <w:tc>
          <w:tcPr>
            <w:tcW w:w="2304" w:type="dxa"/>
          </w:tcPr>
          <w:p w14:paraId="63060CCB" w14:textId="77777777" w:rsidR="00F87CB0" w:rsidRDefault="00000000">
            <w:pPr>
              <w:spacing w:after="0"/>
            </w:pPr>
            <w:r>
              <w:rPr>
                <w:sz w:val="17"/>
              </w:rPr>
              <w:t>Vector orientation</w:t>
            </w:r>
          </w:p>
        </w:tc>
        <w:tc>
          <w:tcPr>
            <w:tcW w:w="6768" w:type="dxa"/>
          </w:tcPr>
          <w:p w14:paraId="7A25C58C" w14:textId="77777777" w:rsidR="00F87CB0" w:rsidRDefault="00000000">
            <w:pPr>
              <w:spacing w:after="0"/>
            </w:pPr>
            <w:r>
              <w:rPr>
                <w:sz w:val="17"/>
              </w:rPr>
              <w:t>Directional alignment and angle correction.</w:t>
            </w:r>
          </w:p>
        </w:tc>
        <w:tc>
          <w:tcPr>
            <w:tcW w:w="3168" w:type="dxa"/>
          </w:tcPr>
          <w:p w14:paraId="16188B17" w14:textId="77777777" w:rsidR="00F87CB0" w:rsidRDefault="00000000">
            <w:pPr>
              <w:spacing w:after="0"/>
            </w:pPr>
            <w:r>
              <w:rPr>
                <w:sz w:val="17"/>
              </w:rPr>
              <w:t>Corridor aiming / cos verification</w:t>
            </w:r>
          </w:p>
        </w:tc>
      </w:tr>
      <w:tr w:rsidR="00F87CB0" w14:paraId="7BE1A8C5" w14:textId="77777777">
        <w:trPr>
          <w:jc w:val="center"/>
        </w:trPr>
        <w:tc>
          <w:tcPr>
            <w:tcW w:w="2304" w:type="dxa"/>
          </w:tcPr>
          <w:p w14:paraId="04E4B49A" w14:textId="77777777" w:rsidR="00F87CB0" w:rsidRDefault="00000000">
            <w:pPr>
              <w:spacing w:after="0"/>
            </w:pPr>
            <w:r>
              <w:rPr>
                <w:sz w:val="17"/>
              </w:rPr>
              <w:t>Corridor state</w:t>
            </w:r>
          </w:p>
        </w:tc>
        <w:tc>
          <w:tcPr>
            <w:tcW w:w="6768" w:type="dxa"/>
          </w:tcPr>
          <w:p w14:paraId="54F1390F" w14:textId="77777777" w:rsidR="00F87CB0" w:rsidRDefault="00000000">
            <w:pPr>
              <w:spacing w:after="0"/>
            </w:pPr>
            <w:r>
              <w:rPr>
                <w:sz w:val="17"/>
              </w:rPr>
              <w:t>Total synchronization condition of the path.</w:t>
            </w:r>
          </w:p>
        </w:tc>
        <w:tc>
          <w:tcPr>
            <w:tcW w:w="3168" w:type="dxa"/>
          </w:tcPr>
          <w:p w14:paraId="4526C85E" w14:textId="77777777" w:rsidR="00F87CB0" w:rsidRDefault="00000000">
            <w:pPr>
              <w:spacing w:after="0"/>
            </w:pPr>
            <w:r>
              <w:rPr>
                <w:sz w:val="17"/>
              </w:rPr>
              <w:t>Combined lock condition</w:t>
            </w:r>
          </w:p>
        </w:tc>
      </w:tr>
    </w:tbl>
    <w:p w14:paraId="1B14799E" w14:textId="77777777" w:rsidR="00F87CB0" w:rsidRDefault="00F87CB0"/>
    <w:p w14:paraId="7B8A532C" w14:textId="77777777" w:rsidR="00F87CB0" w:rsidRDefault="00000000">
      <w:pPr>
        <w:jc w:val="center"/>
      </w:pPr>
      <w:r>
        <w:rPr>
          <w:rFonts w:ascii="Consolas" w:hAnsi="Consolas"/>
          <w:b/>
          <w:sz w:val="20"/>
        </w:rPr>
        <w:t>S(t + Delta t) = S(t) + Delta S</w:t>
      </w:r>
    </w:p>
    <w:p w14:paraId="04A5C8B5" w14:textId="77777777" w:rsidR="00F87CB0" w:rsidRDefault="00000000">
      <w:r>
        <w:t>Delta S represents moving-space correction, vector drift correction, timing correction, curvature correction, and anchor synchronization updates. This equation acts as the dynamic state engine underlying continuous zero finding, continuous re-locking, continuous corridor updating, moving-space synchronization, equilibrium lock verification, and true-zero classification.</w:t>
      </w:r>
    </w:p>
    <w:p w14:paraId="671175D5" w14:textId="77777777" w:rsidR="00F87CB0" w:rsidRDefault="00000000">
      <w:pPr>
        <w:pStyle w:val="Heading1"/>
      </w:pPr>
      <w:r>
        <w:t>Part V - Continuous Infinite Lock Verification</w:t>
      </w:r>
    </w:p>
    <w:p w14:paraId="23E2616B" w14:textId="77777777" w:rsidR="00F87CB0" w:rsidRDefault="00000000">
      <w:r>
        <w:t>The framework proposes that RH/Zeta cannot be static. Even after reaching the Mars vector in the navigation analogy, the system must keep calculating because Mars continues rotating, orbiting, and moving through solar and galactic space. Arrival is therefore not a stop condition; it is a new synchronization phase.</w:t>
      </w:r>
    </w:p>
    <w:p w14:paraId="3EC01512" w14:textId="77777777" w:rsidR="00F87CB0" w:rsidRDefault="00000000">
      <w:pPr>
        <w:jc w:val="center"/>
      </w:pPr>
      <w:r>
        <w:rPr>
          <w:rFonts w:ascii="Consolas" w:hAnsi="Consolas"/>
          <w:b/>
          <w:sz w:val="20"/>
        </w:rPr>
        <w:t>H(t + Delta t) = H(t) + Delta H</w:t>
      </w:r>
    </w:p>
    <w:p w14:paraId="69F52D27" w14:textId="77777777" w:rsidR="00F87CB0" w:rsidRDefault="00000000">
      <w:r>
        <w:t>Delta H represents gap-ratio correction, phase correction, mirror correction, critical-line correction, operator correction, and anchor/corridor correction. The proposed universal theorem is that every candidate state in the infinite ordered sequence receives exactly one classification: true zero lock, near-zero resonance, or false-zero rejection.</w:t>
      </w:r>
    </w:p>
    <w:p w14:paraId="7DD2144B" w14:textId="77777777" w:rsidR="00F87CB0" w:rsidRDefault="00000000">
      <w:pPr>
        <w:pStyle w:val="Heading1"/>
      </w:pPr>
      <w:r>
        <w:t>Part VI - MSOT-H and MSGR-H Operator Concepts</w:t>
      </w:r>
    </w:p>
    <w:p w14:paraId="7F618D5C" w14:textId="77777777" w:rsidR="00F87CB0" w:rsidRDefault="00000000">
      <w:r>
        <w:t>MSOT-H means Moving Space On Target H. It models dynamic targeting, not a prediction guess. It updates from known states: position, velocity, curvature, timing, vector orientation, and corridor state.</w:t>
      </w:r>
    </w:p>
    <w:p w14:paraId="5C78F609" w14:textId="77777777" w:rsidR="00F87CB0" w:rsidRDefault="00000000">
      <w:pPr>
        <w:jc w:val="center"/>
      </w:pPr>
      <w:r>
        <w:rPr>
          <w:rFonts w:ascii="Consolas" w:hAnsi="Consolas"/>
          <w:b/>
          <w:sz w:val="20"/>
        </w:rPr>
        <w:t>H_MSOT = H_state + H_vector + H_time + H_gravity + H_curvature + H_lock</w:t>
      </w:r>
    </w:p>
    <w:p w14:paraId="3C9A3698" w14:textId="77777777" w:rsidR="00A2260D" w:rsidRDefault="00A2260D"/>
    <w:p w14:paraId="77C52C0B" w14:textId="77777777" w:rsidR="00A2260D" w:rsidRDefault="00A2260D"/>
    <w:p w14:paraId="0A8A5076" w14:textId="77777777" w:rsidR="00A2260D" w:rsidRDefault="00A2260D"/>
    <w:p w14:paraId="27839B9A" w14:textId="62379CE1" w:rsidR="00F87CB0" w:rsidRDefault="00000000">
      <w:r>
        <w:lastRenderedPageBreak/>
        <w:t>MSGR-H means Moving-Space Gap Ratio H. It refines MSOT-H by identifying the operator as the changing gap ratio among moving reference layers. The key idea is not simply moving space; it is the ratio structure of moving space.</w:t>
      </w:r>
    </w:p>
    <w:p w14:paraId="7EF51EBC" w14:textId="77777777" w:rsidR="00F87CB0" w:rsidRDefault="00000000">
      <w:pPr>
        <w:jc w:val="center"/>
      </w:pPr>
      <w:r>
        <w:rPr>
          <w:rFonts w:ascii="Consolas" w:hAnsi="Consolas"/>
          <w:b/>
          <w:sz w:val="20"/>
        </w:rPr>
        <w:t>H_MSGR = H_gap-ratio + H_vector + H_time + H_curvature + H_anchor</w:t>
      </w:r>
    </w:p>
    <w:p w14:paraId="1CA9108E" w14:textId="77777777" w:rsidR="00F87CB0" w:rsidRDefault="00000000">
      <w:r>
        <w:t>In this framework, H is not assumed first. It is derived conceptually from the combined behavior of ordered synchronization lines. This is the central theory contribution.</w:t>
      </w:r>
    </w:p>
    <w:p w14:paraId="1CECCD9D" w14:textId="77777777" w:rsidR="00F87CB0" w:rsidRDefault="00000000">
      <w:pPr>
        <w:pStyle w:val="Heading1"/>
      </w:pPr>
      <w:r>
        <w:t>Part VII - Square, Circle, Cubic, and Imaginary-Line Corridor Geometry</w:t>
      </w:r>
    </w:p>
    <w:p w14:paraId="4398B216" w14:textId="77777777" w:rsidR="00F87CB0" w:rsidRDefault="00000000">
      <w:r>
        <w:t>The cubic or square frame defines a bounded vector domain. The Sun is placed at the center. Multiple corner-to-center and edge-to-center lines produce x,y readings, angles, and stability checks. The circle is not static. It is a moving curvature envelope that expands, contracts, and bends according to navigation commands and gravitational/vector updates.</w:t>
      </w:r>
    </w:p>
    <w:p w14:paraId="53F4DCB8" w14:textId="77777777" w:rsidR="00F87CB0" w:rsidRDefault="00000000">
      <w:r>
        <w:t>Imaginary numbers are interpreted as corridor data: vertical, phase, and mirror information that cannot be captured by a flat real axis alone. The imaginary axis provides corridor-height or phase-direction information needed for stable zero/corridor verification. The critical line remains the center rail, and the framework extends it into a multi-axis critical corridor with up/down, left/right, front/middle/back, and moving anchor checks.</w:t>
      </w:r>
    </w:p>
    <w:p w14:paraId="73C459CE" w14:textId="77777777" w:rsidR="00F87CB0" w:rsidRDefault="00000000">
      <w:pPr>
        <w:pStyle w:val="Heading1"/>
      </w:pPr>
      <w:r>
        <w:t>Part VIII - Voyager/Earth Anchor Triangle and Non-Static Navigation</w:t>
      </w:r>
    </w:p>
    <w:p w14:paraId="4EB6214E" w14:textId="77777777" w:rsidR="00F87CB0" w:rsidRDefault="00000000">
      <w:r>
        <w:t>NASA/JPL Horizons is an ephemeris system used for high-accuracy solar-system positions and velocities. Voyager 1 and Voyager 2 are real deep-space spacecraft, and their positions and trajectories can be referenced through NASA/JPL data systems. In the framework, Earth, Voyager 1, and Voyager 2 act as a deep-space analogy for moving anchors.</w:t>
      </w:r>
    </w:p>
    <w:p w14:paraId="3C2895B6" w14:textId="77777777" w:rsidR="00F87CB0" w:rsidRDefault="00000000">
      <w:r>
        <w:rPr>
          <w:b/>
        </w:rPr>
        <w:t>Table 5. Anchor interpretation</w:t>
      </w:r>
    </w:p>
    <w:tbl>
      <w:tblPr>
        <w:tblStyle w:val="TableGrid"/>
        <w:tblW w:w="0" w:type="auto"/>
        <w:jc w:val="center"/>
        <w:tblLook w:val="04A0" w:firstRow="1" w:lastRow="0" w:firstColumn="1" w:lastColumn="0" w:noHBand="0" w:noVBand="1"/>
      </w:tblPr>
      <w:tblGrid>
        <w:gridCol w:w="2169"/>
        <w:gridCol w:w="4429"/>
        <w:gridCol w:w="3410"/>
      </w:tblGrid>
      <w:tr w:rsidR="00F87CB0" w14:paraId="45D3DAE4" w14:textId="77777777">
        <w:trPr>
          <w:jc w:val="center"/>
        </w:trPr>
        <w:tc>
          <w:tcPr>
            <w:tcW w:w="2448" w:type="dxa"/>
            <w:shd w:val="clear" w:color="auto" w:fill="D9EAF7"/>
          </w:tcPr>
          <w:p w14:paraId="7C0441ED" w14:textId="77777777" w:rsidR="00F87CB0" w:rsidRDefault="00000000">
            <w:pPr>
              <w:spacing w:after="0"/>
            </w:pPr>
            <w:r>
              <w:rPr>
                <w:b/>
                <w:sz w:val="17"/>
              </w:rPr>
              <w:t>Anchor</w:t>
            </w:r>
          </w:p>
        </w:tc>
        <w:tc>
          <w:tcPr>
            <w:tcW w:w="5040" w:type="dxa"/>
            <w:shd w:val="clear" w:color="auto" w:fill="D9EAF7"/>
          </w:tcPr>
          <w:p w14:paraId="4A6226FF" w14:textId="77777777" w:rsidR="00F87CB0" w:rsidRDefault="00000000">
            <w:pPr>
              <w:spacing w:after="0"/>
            </w:pPr>
            <w:r>
              <w:rPr>
                <w:b/>
                <w:sz w:val="17"/>
              </w:rPr>
              <w:t>Meaning</w:t>
            </w:r>
          </w:p>
        </w:tc>
        <w:tc>
          <w:tcPr>
            <w:tcW w:w="3888" w:type="dxa"/>
            <w:shd w:val="clear" w:color="auto" w:fill="D9EAF7"/>
          </w:tcPr>
          <w:p w14:paraId="327ECEE4" w14:textId="77777777" w:rsidR="00F87CB0" w:rsidRDefault="00000000">
            <w:pPr>
              <w:spacing w:after="0"/>
            </w:pPr>
            <w:r>
              <w:rPr>
                <w:b/>
                <w:sz w:val="17"/>
              </w:rPr>
              <w:t>Purpose</w:t>
            </w:r>
          </w:p>
        </w:tc>
      </w:tr>
      <w:tr w:rsidR="00F87CB0" w14:paraId="2607276A" w14:textId="77777777">
        <w:trPr>
          <w:jc w:val="center"/>
        </w:trPr>
        <w:tc>
          <w:tcPr>
            <w:tcW w:w="2448" w:type="dxa"/>
          </w:tcPr>
          <w:p w14:paraId="6B814367" w14:textId="77777777" w:rsidR="00F87CB0" w:rsidRDefault="00000000">
            <w:pPr>
              <w:spacing w:after="0"/>
            </w:pPr>
            <w:r>
              <w:rPr>
                <w:sz w:val="17"/>
              </w:rPr>
              <w:t>Front anchor</w:t>
            </w:r>
          </w:p>
        </w:tc>
        <w:tc>
          <w:tcPr>
            <w:tcW w:w="5040" w:type="dxa"/>
          </w:tcPr>
          <w:p w14:paraId="5903B9CE" w14:textId="77777777" w:rsidR="00F87CB0" w:rsidRDefault="00000000">
            <w:pPr>
              <w:spacing w:after="0"/>
            </w:pPr>
            <w:r>
              <w:rPr>
                <w:sz w:val="17"/>
              </w:rPr>
              <w:t>Future target corridor where Mars will be.</w:t>
            </w:r>
          </w:p>
        </w:tc>
        <w:tc>
          <w:tcPr>
            <w:tcW w:w="3888" w:type="dxa"/>
          </w:tcPr>
          <w:p w14:paraId="7EFC098B" w14:textId="77777777" w:rsidR="00F87CB0" w:rsidRDefault="00000000">
            <w:pPr>
              <w:spacing w:after="0"/>
            </w:pPr>
            <w:r>
              <w:rPr>
                <w:sz w:val="17"/>
              </w:rPr>
              <w:t>Target-state verification</w:t>
            </w:r>
          </w:p>
        </w:tc>
      </w:tr>
      <w:tr w:rsidR="00F87CB0" w14:paraId="22EFA396" w14:textId="77777777">
        <w:trPr>
          <w:jc w:val="center"/>
        </w:trPr>
        <w:tc>
          <w:tcPr>
            <w:tcW w:w="2448" w:type="dxa"/>
          </w:tcPr>
          <w:p w14:paraId="7B7FC22E" w14:textId="77777777" w:rsidR="00F87CB0" w:rsidRDefault="00000000">
            <w:pPr>
              <w:spacing w:after="0"/>
            </w:pPr>
            <w:r>
              <w:rPr>
                <w:sz w:val="17"/>
              </w:rPr>
              <w:t>Middle anchor</w:t>
            </w:r>
          </w:p>
        </w:tc>
        <w:tc>
          <w:tcPr>
            <w:tcW w:w="5040" w:type="dxa"/>
          </w:tcPr>
          <w:p w14:paraId="6F495326" w14:textId="77777777" w:rsidR="00F87CB0" w:rsidRDefault="00000000">
            <w:pPr>
              <w:spacing w:after="0"/>
            </w:pPr>
            <w:r>
              <w:rPr>
                <w:sz w:val="17"/>
              </w:rPr>
              <w:t>Current ship/corridor state.</w:t>
            </w:r>
          </w:p>
        </w:tc>
        <w:tc>
          <w:tcPr>
            <w:tcW w:w="3888" w:type="dxa"/>
          </w:tcPr>
          <w:p w14:paraId="6B07BD22" w14:textId="77777777" w:rsidR="00F87CB0" w:rsidRDefault="00000000">
            <w:pPr>
              <w:spacing w:after="0"/>
            </w:pPr>
            <w:r>
              <w:rPr>
                <w:sz w:val="17"/>
              </w:rPr>
              <w:t>Active correction</w:t>
            </w:r>
          </w:p>
        </w:tc>
      </w:tr>
      <w:tr w:rsidR="00F87CB0" w14:paraId="0DAD423C" w14:textId="77777777">
        <w:trPr>
          <w:jc w:val="center"/>
        </w:trPr>
        <w:tc>
          <w:tcPr>
            <w:tcW w:w="2448" w:type="dxa"/>
          </w:tcPr>
          <w:p w14:paraId="5E636A10" w14:textId="77777777" w:rsidR="00F87CB0" w:rsidRDefault="00000000">
            <w:pPr>
              <w:spacing w:after="0"/>
            </w:pPr>
            <w:r>
              <w:rPr>
                <w:sz w:val="17"/>
              </w:rPr>
              <w:t>Back anchor</w:t>
            </w:r>
          </w:p>
        </w:tc>
        <w:tc>
          <w:tcPr>
            <w:tcW w:w="5040" w:type="dxa"/>
          </w:tcPr>
          <w:p w14:paraId="26E8C6F9" w14:textId="77777777" w:rsidR="00F87CB0" w:rsidRDefault="00000000">
            <w:pPr>
              <w:spacing w:after="0"/>
            </w:pPr>
            <w:r>
              <w:rPr>
                <w:sz w:val="17"/>
              </w:rPr>
              <w:t>Earth/Voyager reference synchronization.</w:t>
            </w:r>
          </w:p>
        </w:tc>
        <w:tc>
          <w:tcPr>
            <w:tcW w:w="3888" w:type="dxa"/>
          </w:tcPr>
          <w:p w14:paraId="4B260C28" w14:textId="77777777" w:rsidR="00F87CB0" w:rsidRDefault="00000000">
            <w:pPr>
              <w:spacing w:after="0"/>
            </w:pPr>
            <w:r>
              <w:rPr>
                <w:sz w:val="17"/>
              </w:rPr>
              <w:t>Reference stability</w:t>
            </w:r>
          </w:p>
        </w:tc>
      </w:tr>
    </w:tbl>
    <w:p w14:paraId="4AD2BA42" w14:textId="77777777" w:rsidR="00F87CB0" w:rsidRDefault="00F87CB0"/>
    <w:p w14:paraId="1140543D" w14:textId="77777777" w:rsidR="00F87CB0" w:rsidRDefault="00000000">
      <w:r>
        <w:t>The ship does not aim at Mars where Mars is now. It aims at the moving Mars-state inside a continuously updated curvature corridor. Even after arrival, the system must keep updating because Mars continues moving.</w:t>
      </w:r>
    </w:p>
    <w:p w14:paraId="6BEC6EF7" w14:textId="77777777" w:rsidR="00F87CB0" w:rsidRDefault="00000000">
      <w:pPr>
        <w:pStyle w:val="Heading1"/>
      </w:pPr>
      <w:r>
        <w:t>Part IX - Classification Table: True Zero, Near Zero, False Zero</w:t>
      </w:r>
    </w:p>
    <w:p w14:paraId="6869EC85" w14:textId="77777777" w:rsidR="00F87CB0" w:rsidRDefault="00000000">
      <w:r>
        <w:rPr>
          <w:b/>
        </w:rPr>
        <w:t>Table 6. Classifier categories</w:t>
      </w:r>
    </w:p>
    <w:tbl>
      <w:tblPr>
        <w:tblStyle w:val="TableGrid"/>
        <w:tblW w:w="0" w:type="auto"/>
        <w:jc w:val="center"/>
        <w:tblLook w:val="04A0" w:firstRow="1" w:lastRow="0" w:firstColumn="1" w:lastColumn="0" w:noHBand="0" w:noVBand="1"/>
      </w:tblPr>
      <w:tblGrid>
        <w:gridCol w:w="1710"/>
        <w:gridCol w:w="4082"/>
        <w:gridCol w:w="2646"/>
        <w:gridCol w:w="1570"/>
      </w:tblGrid>
      <w:tr w:rsidR="00F87CB0" w14:paraId="4AF51303" w14:textId="77777777">
        <w:trPr>
          <w:jc w:val="center"/>
        </w:trPr>
        <w:tc>
          <w:tcPr>
            <w:tcW w:w="1872" w:type="dxa"/>
            <w:shd w:val="clear" w:color="auto" w:fill="D9EAF7"/>
          </w:tcPr>
          <w:p w14:paraId="42A38EA5" w14:textId="77777777" w:rsidR="00F87CB0" w:rsidRDefault="00000000">
            <w:pPr>
              <w:spacing w:after="0"/>
            </w:pPr>
            <w:r>
              <w:rPr>
                <w:b/>
                <w:sz w:val="17"/>
              </w:rPr>
              <w:t>Classification</w:t>
            </w:r>
          </w:p>
        </w:tc>
        <w:tc>
          <w:tcPr>
            <w:tcW w:w="5040" w:type="dxa"/>
            <w:shd w:val="clear" w:color="auto" w:fill="D9EAF7"/>
          </w:tcPr>
          <w:p w14:paraId="17A4321A" w14:textId="77777777" w:rsidR="00F87CB0" w:rsidRDefault="00000000">
            <w:pPr>
              <w:spacing w:after="0"/>
            </w:pPr>
            <w:r>
              <w:rPr>
                <w:b/>
                <w:sz w:val="17"/>
              </w:rPr>
              <w:t>Meaning</w:t>
            </w:r>
          </w:p>
        </w:tc>
        <w:tc>
          <w:tcPr>
            <w:tcW w:w="3168" w:type="dxa"/>
            <w:shd w:val="clear" w:color="auto" w:fill="D9EAF7"/>
          </w:tcPr>
          <w:p w14:paraId="1122C0FA" w14:textId="77777777" w:rsidR="00F87CB0" w:rsidRDefault="00000000">
            <w:pPr>
              <w:spacing w:after="0"/>
            </w:pPr>
            <w:r>
              <w:rPr>
                <w:b/>
                <w:sz w:val="17"/>
              </w:rPr>
              <w:t>Simulation Output</w:t>
            </w:r>
          </w:p>
        </w:tc>
        <w:tc>
          <w:tcPr>
            <w:tcW w:w="1728" w:type="dxa"/>
            <w:shd w:val="clear" w:color="auto" w:fill="D9EAF7"/>
          </w:tcPr>
          <w:p w14:paraId="7D51ECC4" w14:textId="77777777" w:rsidR="00F87CB0" w:rsidRDefault="00000000">
            <w:pPr>
              <w:spacing w:after="0"/>
            </w:pPr>
            <w:r>
              <w:rPr>
                <w:b/>
                <w:sz w:val="17"/>
              </w:rPr>
              <w:t>Framework Status</w:t>
            </w:r>
          </w:p>
        </w:tc>
      </w:tr>
      <w:tr w:rsidR="00F87CB0" w14:paraId="24FA4623" w14:textId="77777777">
        <w:trPr>
          <w:jc w:val="center"/>
        </w:trPr>
        <w:tc>
          <w:tcPr>
            <w:tcW w:w="1872" w:type="dxa"/>
          </w:tcPr>
          <w:p w14:paraId="36E74503" w14:textId="77777777" w:rsidR="00F87CB0" w:rsidRDefault="00000000">
            <w:pPr>
              <w:spacing w:after="0"/>
            </w:pPr>
            <w:r>
              <w:rPr>
                <w:sz w:val="17"/>
              </w:rPr>
              <w:t>True zero</w:t>
            </w:r>
          </w:p>
        </w:tc>
        <w:tc>
          <w:tcPr>
            <w:tcW w:w="5040" w:type="dxa"/>
          </w:tcPr>
          <w:p w14:paraId="614F65A5" w14:textId="77777777" w:rsidR="00F87CB0" w:rsidRDefault="00000000">
            <w:pPr>
              <w:spacing w:after="0"/>
            </w:pPr>
            <w:r>
              <w:rPr>
                <w:sz w:val="17"/>
              </w:rPr>
              <w:t>Stable equilibrium lock where all ordered lines synchronize.</w:t>
            </w:r>
          </w:p>
        </w:tc>
        <w:tc>
          <w:tcPr>
            <w:tcW w:w="3168" w:type="dxa"/>
          </w:tcPr>
          <w:p w14:paraId="3DFB57D0" w14:textId="77777777" w:rsidR="00F87CB0" w:rsidRDefault="00000000">
            <w:pPr>
              <w:spacing w:after="0"/>
            </w:pPr>
            <w:r>
              <w:rPr>
                <w:sz w:val="17"/>
              </w:rPr>
              <w:t>Printed as valid lock state.</w:t>
            </w:r>
          </w:p>
        </w:tc>
        <w:tc>
          <w:tcPr>
            <w:tcW w:w="1728" w:type="dxa"/>
          </w:tcPr>
          <w:p w14:paraId="6E649D7A" w14:textId="77777777" w:rsidR="00F87CB0" w:rsidRDefault="00000000">
            <w:pPr>
              <w:spacing w:after="0"/>
            </w:pPr>
            <w:r>
              <w:rPr>
                <w:sz w:val="17"/>
              </w:rPr>
              <w:t>Defined</w:t>
            </w:r>
          </w:p>
        </w:tc>
      </w:tr>
      <w:tr w:rsidR="00F87CB0" w14:paraId="65F4F3A6" w14:textId="77777777">
        <w:trPr>
          <w:jc w:val="center"/>
        </w:trPr>
        <w:tc>
          <w:tcPr>
            <w:tcW w:w="1872" w:type="dxa"/>
          </w:tcPr>
          <w:p w14:paraId="30616716" w14:textId="77777777" w:rsidR="00F87CB0" w:rsidRDefault="00000000">
            <w:pPr>
              <w:spacing w:after="0"/>
            </w:pPr>
            <w:r>
              <w:rPr>
                <w:sz w:val="17"/>
              </w:rPr>
              <w:t>Near zero</w:t>
            </w:r>
          </w:p>
        </w:tc>
        <w:tc>
          <w:tcPr>
            <w:tcW w:w="5040" w:type="dxa"/>
          </w:tcPr>
          <w:p w14:paraId="23BC7D94" w14:textId="77777777" w:rsidR="00F87CB0" w:rsidRDefault="00000000">
            <w:pPr>
              <w:spacing w:after="0"/>
            </w:pPr>
            <w:r>
              <w:rPr>
                <w:sz w:val="17"/>
              </w:rPr>
              <w:t>Partial resonance or near-lock requiring correction.</w:t>
            </w:r>
          </w:p>
        </w:tc>
        <w:tc>
          <w:tcPr>
            <w:tcW w:w="3168" w:type="dxa"/>
          </w:tcPr>
          <w:p w14:paraId="112A4E4A" w14:textId="77777777" w:rsidR="00F87CB0" w:rsidRDefault="00000000">
            <w:pPr>
              <w:spacing w:after="0"/>
            </w:pPr>
            <w:r>
              <w:rPr>
                <w:sz w:val="17"/>
              </w:rPr>
              <w:t>Printed or tracked as correction candidate.</w:t>
            </w:r>
          </w:p>
        </w:tc>
        <w:tc>
          <w:tcPr>
            <w:tcW w:w="1728" w:type="dxa"/>
          </w:tcPr>
          <w:p w14:paraId="1F0A3737" w14:textId="77777777" w:rsidR="00F87CB0" w:rsidRDefault="00000000">
            <w:pPr>
              <w:spacing w:after="0"/>
            </w:pPr>
            <w:r>
              <w:rPr>
                <w:sz w:val="17"/>
              </w:rPr>
              <w:t>Defined</w:t>
            </w:r>
          </w:p>
        </w:tc>
      </w:tr>
      <w:tr w:rsidR="00F87CB0" w14:paraId="3357AC8E" w14:textId="77777777">
        <w:trPr>
          <w:jc w:val="center"/>
        </w:trPr>
        <w:tc>
          <w:tcPr>
            <w:tcW w:w="1872" w:type="dxa"/>
          </w:tcPr>
          <w:p w14:paraId="013409C4" w14:textId="77777777" w:rsidR="00F87CB0" w:rsidRDefault="00000000">
            <w:pPr>
              <w:spacing w:after="0"/>
            </w:pPr>
            <w:r>
              <w:rPr>
                <w:sz w:val="17"/>
              </w:rPr>
              <w:t>False zero</w:t>
            </w:r>
          </w:p>
        </w:tc>
        <w:tc>
          <w:tcPr>
            <w:tcW w:w="5040" w:type="dxa"/>
          </w:tcPr>
          <w:p w14:paraId="44674B3E" w14:textId="77777777" w:rsidR="00F87CB0" w:rsidRDefault="00000000">
            <w:pPr>
              <w:spacing w:after="0"/>
            </w:pPr>
            <w:r>
              <w:rPr>
                <w:sz w:val="17"/>
              </w:rPr>
              <w:t>Unstable candidate that fails one or more lock conditions.</w:t>
            </w:r>
          </w:p>
        </w:tc>
        <w:tc>
          <w:tcPr>
            <w:tcW w:w="3168" w:type="dxa"/>
          </w:tcPr>
          <w:p w14:paraId="49BE555A" w14:textId="77777777" w:rsidR="00F87CB0" w:rsidRDefault="00000000">
            <w:pPr>
              <w:spacing w:after="0"/>
            </w:pPr>
            <w:r>
              <w:rPr>
                <w:sz w:val="17"/>
              </w:rPr>
              <w:t>Printed or rejected as non-lock state.</w:t>
            </w:r>
          </w:p>
        </w:tc>
        <w:tc>
          <w:tcPr>
            <w:tcW w:w="1728" w:type="dxa"/>
          </w:tcPr>
          <w:p w14:paraId="25DD3C1B" w14:textId="77777777" w:rsidR="00F87CB0" w:rsidRDefault="00000000">
            <w:pPr>
              <w:spacing w:after="0"/>
            </w:pPr>
            <w:r>
              <w:rPr>
                <w:sz w:val="17"/>
              </w:rPr>
              <w:t>Defined</w:t>
            </w:r>
          </w:p>
        </w:tc>
      </w:tr>
    </w:tbl>
    <w:p w14:paraId="458387C5" w14:textId="77777777" w:rsidR="00F87CB0" w:rsidRDefault="00F87CB0"/>
    <w:p w14:paraId="61FC75A5" w14:textId="77777777" w:rsidR="00F87CB0" w:rsidRDefault="00000000">
      <w:pPr>
        <w:jc w:val="center"/>
      </w:pPr>
      <w:r>
        <w:rPr>
          <w:rFonts w:ascii="Consolas" w:hAnsi="Consolas"/>
          <w:b/>
          <w:sz w:val="20"/>
        </w:rPr>
        <w:lastRenderedPageBreak/>
        <w:t>Score(t)=|GapLock|+|RhythmError|+|PhaseError|+|CriticalError|+|MirrorError|+|OperatorError|+|Z(t)|</w:t>
      </w:r>
    </w:p>
    <w:p w14:paraId="2D3A160E" w14:textId="77777777" w:rsidR="00F87CB0" w:rsidRDefault="00000000">
      <w:pPr>
        <w:pStyle w:val="Heading1"/>
      </w:pPr>
      <w:r>
        <w:t>Part X - Professional Status Assessment</w:t>
      </w:r>
    </w:p>
    <w:p w14:paraId="286CEC22" w14:textId="77777777" w:rsidR="00F87CB0" w:rsidRDefault="00000000">
      <w:r>
        <w:rPr>
          <w:b/>
        </w:rPr>
        <w:t>Table 7. Professional status assessment</w:t>
      </w:r>
    </w:p>
    <w:tbl>
      <w:tblPr>
        <w:tblStyle w:val="TableGrid"/>
        <w:tblW w:w="0" w:type="auto"/>
        <w:jc w:val="center"/>
        <w:tblLook w:val="04A0" w:firstRow="1" w:lastRow="0" w:firstColumn="1" w:lastColumn="0" w:noHBand="0" w:noVBand="1"/>
      </w:tblPr>
      <w:tblGrid>
        <w:gridCol w:w="1939"/>
        <w:gridCol w:w="2130"/>
        <w:gridCol w:w="3618"/>
        <w:gridCol w:w="2321"/>
      </w:tblGrid>
      <w:tr w:rsidR="00F87CB0" w14:paraId="0DF0BC4C" w14:textId="77777777">
        <w:trPr>
          <w:jc w:val="center"/>
        </w:trPr>
        <w:tc>
          <w:tcPr>
            <w:tcW w:w="2304" w:type="dxa"/>
            <w:shd w:val="clear" w:color="auto" w:fill="D9EAF7"/>
          </w:tcPr>
          <w:p w14:paraId="75AB8E0B" w14:textId="77777777" w:rsidR="00F87CB0" w:rsidRDefault="00000000">
            <w:pPr>
              <w:spacing w:after="0"/>
            </w:pPr>
            <w:r>
              <w:rPr>
                <w:b/>
                <w:sz w:val="17"/>
              </w:rPr>
              <w:t>Area</w:t>
            </w:r>
          </w:p>
        </w:tc>
        <w:tc>
          <w:tcPr>
            <w:tcW w:w="2592" w:type="dxa"/>
            <w:shd w:val="clear" w:color="auto" w:fill="D9EAF7"/>
          </w:tcPr>
          <w:p w14:paraId="517536F4" w14:textId="77777777" w:rsidR="00F87CB0" w:rsidRDefault="00000000">
            <w:pPr>
              <w:spacing w:after="0"/>
            </w:pPr>
            <w:r>
              <w:rPr>
                <w:b/>
                <w:sz w:val="17"/>
              </w:rPr>
              <w:t>Assessment</w:t>
            </w:r>
          </w:p>
        </w:tc>
        <w:tc>
          <w:tcPr>
            <w:tcW w:w="4608" w:type="dxa"/>
            <w:shd w:val="clear" w:color="auto" w:fill="D9EAF7"/>
          </w:tcPr>
          <w:p w14:paraId="18CA0B54" w14:textId="77777777" w:rsidR="00F87CB0" w:rsidRDefault="00000000">
            <w:pPr>
              <w:spacing w:after="0"/>
            </w:pPr>
            <w:r>
              <w:rPr>
                <w:b/>
                <w:sz w:val="17"/>
              </w:rPr>
              <w:t>Explanation</w:t>
            </w:r>
          </w:p>
        </w:tc>
        <w:tc>
          <w:tcPr>
            <w:tcW w:w="2880" w:type="dxa"/>
            <w:shd w:val="clear" w:color="auto" w:fill="D9EAF7"/>
          </w:tcPr>
          <w:p w14:paraId="1A216372" w14:textId="77777777" w:rsidR="00F87CB0" w:rsidRDefault="00000000">
            <w:pPr>
              <w:spacing w:after="0"/>
            </w:pPr>
            <w:r>
              <w:rPr>
                <w:b/>
                <w:sz w:val="17"/>
              </w:rPr>
              <w:t>Boundary</w:t>
            </w:r>
          </w:p>
        </w:tc>
      </w:tr>
      <w:tr w:rsidR="00F87CB0" w14:paraId="4FF47FA6" w14:textId="77777777">
        <w:trPr>
          <w:jc w:val="center"/>
        </w:trPr>
        <w:tc>
          <w:tcPr>
            <w:tcW w:w="2304" w:type="dxa"/>
          </w:tcPr>
          <w:p w14:paraId="677465B5" w14:textId="77777777" w:rsidR="00F87CB0" w:rsidRDefault="00000000">
            <w:pPr>
              <w:spacing w:after="0"/>
            </w:pPr>
            <w:r>
              <w:rPr>
                <w:sz w:val="17"/>
              </w:rPr>
              <w:t>Systems architecture</w:t>
            </w:r>
          </w:p>
        </w:tc>
        <w:tc>
          <w:tcPr>
            <w:tcW w:w="2592" w:type="dxa"/>
          </w:tcPr>
          <w:p w14:paraId="776EB022" w14:textId="77777777" w:rsidR="00F87CB0" w:rsidRDefault="00000000">
            <w:pPr>
              <w:spacing w:after="0"/>
            </w:pPr>
            <w:r>
              <w:rPr>
                <w:sz w:val="17"/>
              </w:rPr>
              <w:t>93-98 percent conceptual maturity</w:t>
            </w:r>
          </w:p>
        </w:tc>
        <w:tc>
          <w:tcPr>
            <w:tcW w:w="4608" w:type="dxa"/>
          </w:tcPr>
          <w:p w14:paraId="6C681151" w14:textId="77777777" w:rsidR="00F87CB0" w:rsidRDefault="00000000">
            <w:pPr>
              <w:spacing w:after="0"/>
            </w:pPr>
            <w:r>
              <w:rPr>
                <w:sz w:val="17"/>
              </w:rPr>
              <w:t>High coherence as an ordered synchronization architecture.</w:t>
            </w:r>
          </w:p>
        </w:tc>
        <w:tc>
          <w:tcPr>
            <w:tcW w:w="2880" w:type="dxa"/>
          </w:tcPr>
          <w:p w14:paraId="6F6D5220" w14:textId="77777777" w:rsidR="00F87CB0" w:rsidRDefault="00000000">
            <w:pPr>
              <w:spacing w:after="0"/>
            </w:pPr>
            <w:r>
              <w:rPr>
                <w:sz w:val="17"/>
              </w:rPr>
              <w:t>Author assessment, not proof percentage</w:t>
            </w:r>
          </w:p>
        </w:tc>
      </w:tr>
      <w:tr w:rsidR="00F87CB0" w14:paraId="57DAA91D" w14:textId="77777777">
        <w:trPr>
          <w:jc w:val="center"/>
        </w:trPr>
        <w:tc>
          <w:tcPr>
            <w:tcW w:w="2304" w:type="dxa"/>
          </w:tcPr>
          <w:p w14:paraId="71D1DE0A" w14:textId="77777777" w:rsidR="00F87CB0" w:rsidRDefault="00000000">
            <w:pPr>
              <w:spacing w:after="0"/>
            </w:pPr>
            <w:r>
              <w:rPr>
                <w:sz w:val="17"/>
              </w:rPr>
              <w:t>Simulation / visualization</w:t>
            </w:r>
          </w:p>
        </w:tc>
        <w:tc>
          <w:tcPr>
            <w:tcW w:w="2592" w:type="dxa"/>
          </w:tcPr>
          <w:p w14:paraId="1B402490" w14:textId="77777777" w:rsidR="00F87CB0" w:rsidRDefault="00000000">
            <w:pPr>
              <w:spacing w:after="0"/>
            </w:pPr>
            <w:r>
              <w:rPr>
                <w:sz w:val="17"/>
              </w:rPr>
              <w:t>90-94 percent demo maturity</w:t>
            </w:r>
          </w:p>
        </w:tc>
        <w:tc>
          <w:tcPr>
            <w:tcW w:w="4608" w:type="dxa"/>
          </w:tcPr>
          <w:p w14:paraId="06C776C4" w14:textId="77777777" w:rsidR="00F87CB0" w:rsidRDefault="00000000">
            <w:pPr>
              <w:spacing w:after="0"/>
            </w:pPr>
            <w:r>
              <w:rPr>
                <w:sz w:val="17"/>
              </w:rPr>
              <w:t>Useful to explain line locking and classifier logic.</w:t>
            </w:r>
          </w:p>
        </w:tc>
        <w:tc>
          <w:tcPr>
            <w:tcW w:w="2880" w:type="dxa"/>
          </w:tcPr>
          <w:p w14:paraId="2D23F780" w14:textId="77777777" w:rsidR="00F87CB0" w:rsidRDefault="00000000">
            <w:pPr>
              <w:spacing w:after="0"/>
            </w:pPr>
            <w:r>
              <w:rPr>
                <w:sz w:val="17"/>
              </w:rPr>
              <w:t>Research aid, not proof</w:t>
            </w:r>
          </w:p>
        </w:tc>
      </w:tr>
      <w:tr w:rsidR="00F87CB0" w14:paraId="28F2810E" w14:textId="77777777">
        <w:trPr>
          <w:jc w:val="center"/>
        </w:trPr>
        <w:tc>
          <w:tcPr>
            <w:tcW w:w="2304" w:type="dxa"/>
          </w:tcPr>
          <w:p w14:paraId="7A969F8A" w14:textId="77777777" w:rsidR="00F87CB0" w:rsidRDefault="00000000">
            <w:pPr>
              <w:spacing w:after="0"/>
            </w:pPr>
            <w:r>
              <w:rPr>
                <w:sz w:val="17"/>
              </w:rPr>
              <w:t>Formal proof</w:t>
            </w:r>
          </w:p>
        </w:tc>
        <w:tc>
          <w:tcPr>
            <w:tcW w:w="2592" w:type="dxa"/>
          </w:tcPr>
          <w:p w14:paraId="7F736172" w14:textId="77777777" w:rsidR="00F87CB0" w:rsidRDefault="00000000">
            <w:pPr>
              <w:spacing w:after="0"/>
            </w:pPr>
            <w:r>
              <w:rPr>
                <w:sz w:val="17"/>
              </w:rPr>
              <w:t>Not assigned as a percentage</w:t>
            </w:r>
          </w:p>
        </w:tc>
        <w:tc>
          <w:tcPr>
            <w:tcW w:w="4608" w:type="dxa"/>
          </w:tcPr>
          <w:p w14:paraId="086E5D69" w14:textId="77777777" w:rsidR="00F87CB0" w:rsidRDefault="00000000">
            <w:pPr>
              <w:spacing w:after="0"/>
            </w:pPr>
            <w:r>
              <w:rPr>
                <w:sz w:val="17"/>
              </w:rPr>
              <w:t>Requires accepted operator, metric, self-adjointness, spectrum, and universal theorem proof.</w:t>
            </w:r>
          </w:p>
        </w:tc>
        <w:tc>
          <w:tcPr>
            <w:tcW w:w="2880" w:type="dxa"/>
          </w:tcPr>
          <w:p w14:paraId="0D023687" w14:textId="77777777" w:rsidR="00F87CB0" w:rsidRDefault="00000000">
            <w:pPr>
              <w:spacing w:after="0"/>
            </w:pPr>
            <w:r>
              <w:rPr>
                <w:sz w:val="17"/>
              </w:rPr>
              <w:t>Clay-level challenge</w:t>
            </w:r>
          </w:p>
        </w:tc>
      </w:tr>
    </w:tbl>
    <w:p w14:paraId="7A4DCFC6" w14:textId="77777777" w:rsidR="00F87CB0" w:rsidRDefault="00F87CB0"/>
    <w:p w14:paraId="1628C908" w14:textId="77777777" w:rsidR="00F87CB0" w:rsidRDefault="00000000">
      <w:pPr>
        <w:pStyle w:val="Heading1"/>
      </w:pPr>
      <w:r>
        <w:t>Part XI - What This Paper Claims and Does Not Claim</w:t>
      </w:r>
    </w:p>
    <w:p w14:paraId="35B4F32D" w14:textId="77777777" w:rsidR="00F87CB0" w:rsidRDefault="00000000">
      <w:r>
        <w:rPr>
          <w:b/>
        </w:rPr>
        <w:t>Table 8. Claim boundary</w:t>
      </w:r>
    </w:p>
    <w:tbl>
      <w:tblPr>
        <w:tblStyle w:val="TableGrid"/>
        <w:tblW w:w="0" w:type="auto"/>
        <w:jc w:val="center"/>
        <w:tblLook w:val="04A0" w:firstRow="1" w:lastRow="0" w:firstColumn="1" w:lastColumn="0" w:noHBand="0" w:noVBand="1"/>
      </w:tblPr>
      <w:tblGrid>
        <w:gridCol w:w="1578"/>
        <w:gridCol w:w="8430"/>
      </w:tblGrid>
      <w:tr w:rsidR="00F87CB0" w14:paraId="2B60F9AE" w14:textId="77777777">
        <w:trPr>
          <w:jc w:val="center"/>
        </w:trPr>
        <w:tc>
          <w:tcPr>
            <w:tcW w:w="1728" w:type="dxa"/>
            <w:shd w:val="clear" w:color="auto" w:fill="D9EAF7"/>
          </w:tcPr>
          <w:p w14:paraId="79E1D2D2" w14:textId="77777777" w:rsidR="00F87CB0" w:rsidRDefault="00000000">
            <w:pPr>
              <w:spacing w:after="0"/>
            </w:pPr>
            <w:r>
              <w:rPr>
                <w:b/>
                <w:sz w:val="17"/>
              </w:rPr>
              <w:t>Status</w:t>
            </w:r>
          </w:p>
        </w:tc>
        <w:tc>
          <w:tcPr>
            <w:tcW w:w="9792" w:type="dxa"/>
            <w:shd w:val="clear" w:color="auto" w:fill="D9EAF7"/>
          </w:tcPr>
          <w:p w14:paraId="6761BB72" w14:textId="77777777" w:rsidR="00F87CB0" w:rsidRDefault="00000000">
            <w:pPr>
              <w:spacing w:after="0"/>
            </w:pPr>
            <w:r>
              <w:rPr>
                <w:b/>
                <w:sz w:val="17"/>
              </w:rPr>
              <w:t>Statement</w:t>
            </w:r>
          </w:p>
        </w:tc>
      </w:tr>
      <w:tr w:rsidR="00F87CB0" w14:paraId="4F620515" w14:textId="77777777">
        <w:trPr>
          <w:jc w:val="center"/>
        </w:trPr>
        <w:tc>
          <w:tcPr>
            <w:tcW w:w="1728" w:type="dxa"/>
          </w:tcPr>
          <w:p w14:paraId="425745F4" w14:textId="77777777" w:rsidR="00F87CB0" w:rsidRDefault="00000000">
            <w:pPr>
              <w:spacing w:after="0"/>
            </w:pPr>
            <w:r>
              <w:rPr>
                <w:sz w:val="17"/>
              </w:rPr>
              <w:t>Claimed</w:t>
            </w:r>
          </w:p>
        </w:tc>
        <w:tc>
          <w:tcPr>
            <w:tcW w:w="9792" w:type="dxa"/>
          </w:tcPr>
          <w:p w14:paraId="29236EE5" w14:textId="77777777" w:rsidR="00F87CB0" w:rsidRDefault="00000000">
            <w:pPr>
              <w:spacing w:after="0"/>
            </w:pPr>
            <w:r>
              <w:rPr>
                <w:sz w:val="17"/>
              </w:rPr>
              <w:t>The paper defines a coherent synchronization architecture linking RH/Zeta tools, moving-space gap ratios, dynamic corridor states, and ordered lock classification.</w:t>
            </w:r>
          </w:p>
        </w:tc>
      </w:tr>
      <w:tr w:rsidR="00F87CB0" w14:paraId="584D4520" w14:textId="77777777">
        <w:trPr>
          <w:jc w:val="center"/>
        </w:trPr>
        <w:tc>
          <w:tcPr>
            <w:tcW w:w="1728" w:type="dxa"/>
          </w:tcPr>
          <w:p w14:paraId="7E69D1D0" w14:textId="77777777" w:rsidR="00F87CB0" w:rsidRDefault="00000000">
            <w:pPr>
              <w:spacing w:after="0"/>
            </w:pPr>
            <w:r>
              <w:rPr>
                <w:sz w:val="17"/>
              </w:rPr>
              <w:t>Claimed</w:t>
            </w:r>
          </w:p>
        </w:tc>
        <w:tc>
          <w:tcPr>
            <w:tcW w:w="9792" w:type="dxa"/>
          </w:tcPr>
          <w:p w14:paraId="3CA31AF0" w14:textId="77777777" w:rsidR="00F87CB0" w:rsidRDefault="00000000">
            <w:pPr>
              <w:spacing w:after="0"/>
            </w:pPr>
            <w:r>
              <w:rPr>
                <w:sz w:val="17"/>
              </w:rPr>
              <w:t>The framework proposes that true zeros may be interpreted as stable equilibrium lock states, near zeros as partial resonances, and false zeros as unstable rejected states.</w:t>
            </w:r>
          </w:p>
        </w:tc>
      </w:tr>
      <w:tr w:rsidR="00F87CB0" w14:paraId="5B2AC86A" w14:textId="77777777">
        <w:trPr>
          <w:jc w:val="center"/>
        </w:trPr>
        <w:tc>
          <w:tcPr>
            <w:tcW w:w="1728" w:type="dxa"/>
          </w:tcPr>
          <w:p w14:paraId="2761B198" w14:textId="77777777" w:rsidR="00F87CB0" w:rsidRDefault="00000000">
            <w:pPr>
              <w:spacing w:after="0"/>
            </w:pPr>
            <w:r>
              <w:rPr>
                <w:sz w:val="17"/>
              </w:rPr>
              <w:t>Claimed</w:t>
            </w:r>
          </w:p>
        </w:tc>
        <w:tc>
          <w:tcPr>
            <w:tcW w:w="9792" w:type="dxa"/>
          </w:tcPr>
          <w:p w14:paraId="69E6ED4E" w14:textId="77777777" w:rsidR="00F87CB0" w:rsidRDefault="00000000">
            <w:pPr>
              <w:spacing w:after="0"/>
            </w:pPr>
            <w:r>
              <w:rPr>
                <w:sz w:val="17"/>
              </w:rPr>
              <w:t>The framework proposes MSOT-H / MSGR-H as operator concepts derived from synchronization geometry and moving-space gap ratios.</w:t>
            </w:r>
          </w:p>
        </w:tc>
      </w:tr>
      <w:tr w:rsidR="00F87CB0" w14:paraId="6EBC4840" w14:textId="77777777">
        <w:trPr>
          <w:jc w:val="center"/>
        </w:trPr>
        <w:tc>
          <w:tcPr>
            <w:tcW w:w="1728" w:type="dxa"/>
          </w:tcPr>
          <w:p w14:paraId="135766BF" w14:textId="77777777" w:rsidR="00F87CB0" w:rsidRDefault="00000000">
            <w:pPr>
              <w:spacing w:after="0"/>
            </w:pPr>
            <w:r>
              <w:rPr>
                <w:sz w:val="17"/>
              </w:rPr>
              <w:t>Not claimed</w:t>
            </w:r>
          </w:p>
        </w:tc>
        <w:tc>
          <w:tcPr>
            <w:tcW w:w="9792" w:type="dxa"/>
          </w:tcPr>
          <w:p w14:paraId="1B0D77DE" w14:textId="77777777" w:rsidR="00F87CB0" w:rsidRDefault="00000000">
            <w:pPr>
              <w:spacing w:after="0"/>
            </w:pPr>
            <w:r>
              <w:rPr>
                <w:sz w:val="17"/>
              </w:rPr>
              <w:t>The paper does not claim an accepted proof of the Riemann Hypothesis.</w:t>
            </w:r>
          </w:p>
        </w:tc>
      </w:tr>
      <w:tr w:rsidR="00F87CB0" w14:paraId="4D3B9468" w14:textId="77777777">
        <w:trPr>
          <w:jc w:val="center"/>
        </w:trPr>
        <w:tc>
          <w:tcPr>
            <w:tcW w:w="1728" w:type="dxa"/>
          </w:tcPr>
          <w:p w14:paraId="482CBFD4" w14:textId="77777777" w:rsidR="00F87CB0" w:rsidRDefault="00000000">
            <w:pPr>
              <w:spacing w:after="0"/>
            </w:pPr>
            <w:r>
              <w:rPr>
                <w:sz w:val="17"/>
              </w:rPr>
              <w:t>Not claimed</w:t>
            </w:r>
          </w:p>
        </w:tc>
        <w:tc>
          <w:tcPr>
            <w:tcW w:w="9792" w:type="dxa"/>
          </w:tcPr>
          <w:p w14:paraId="77C7F62A" w14:textId="77777777" w:rsidR="00F87CB0" w:rsidRDefault="00000000">
            <w:pPr>
              <w:spacing w:after="0"/>
            </w:pPr>
            <w:r>
              <w:rPr>
                <w:sz w:val="17"/>
              </w:rPr>
              <w:t>The paper does not claim that a simulation alone proves RH.</w:t>
            </w:r>
          </w:p>
        </w:tc>
      </w:tr>
      <w:tr w:rsidR="00F87CB0" w14:paraId="66C685B6" w14:textId="77777777">
        <w:trPr>
          <w:jc w:val="center"/>
        </w:trPr>
        <w:tc>
          <w:tcPr>
            <w:tcW w:w="1728" w:type="dxa"/>
          </w:tcPr>
          <w:p w14:paraId="01B92A09" w14:textId="77777777" w:rsidR="00F87CB0" w:rsidRDefault="00000000">
            <w:pPr>
              <w:spacing w:after="0"/>
            </w:pPr>
            <w:r>
              <w:rPr>
                <w:sz w:val="17"/>
              </w:rPr>
              <w:t>Not claimed</w:t>
            </w:r>
          </w:p>
        </w:tc>
        <w:tc>
          <w:tcPr>
            <w:tcW w:w="9792" w:type="dxa"/>
          </w:tcPr>
          <w:p w14:paraId="378E3CFD" w14:textId="77777777" w:rsidR="00F87CB0" w:rsidRDefault="00000000">
            <w:pPr>
              <w:spacing w:after="0"/>
            </w:pPr>
            <w:r>
              <w:rPr>
                <w:sz w:val="17"/>
              </w:rPr>
              <w:t>The paper does not claim that the proposed operator has already been accepted as a Hilbert-Polya operator.</w:t>
            </w:r>
          </w:p>
        </w:tc>
      </w:tr>
    </w:tbl>
    <w:p w14:paraId="690472C1" w14:textId="77777777" w:rsidR="00F87CB0" w:rsidRDefault="00F87CB0"/>
    <w:p w14:paraId="6AB33592" w14:textId="77777777" w:rsidR="00F87CB0" w:rsidRDefault="00000000">
      <w:pPr>
        <w:pStyle w:val="Heading1"/>
      </w:pPr>
      <w:r>
        <w:t>Part XII - Conclusion</w:t>
      </w:r>
    </w:p>
    <w:p w14:paraId="781B0B9C" w14:textId="77777777" w:rsidR="00F87CB0" w:rsidRDefault="00000000">
      <w:r>
        <w:t>This paper presents a developed synchronization and moving-space interpretation of RH/Zeta structures. The framework proposes that stable zeros behave as continuously maintained equilibrium lock states inside a non-static moving-space architecture. The framework has defined the major conceptual components: ordered lock lines, dynamic state equation, moving-space gap ratios, true/near/false classification, anchor verification, square/circle/cubic geometry, imaginary corridor data, and MSOT-H / MSGR-H operator concepts.</w:t>
      </w:r>
    </w:p>
    <w:p w14:paraId="40995D41" w14:textId="77777777" w:rsidR="00F87CB0" w:rsidRDefault="00000000">
      <w:r>
        <w:t>The strongest contribution is the proposal that the missing operator H may emerge from the combined behavior of ordered lines, moving-space gap ratios, dynamic anchor verification, and continuous non-static corridor updating. The next stage is formal translation: expressing the proposed architecture in accepted mathematical notation so that experts can test whether the framework can become a rigorous Hilbert-Polya-style operator pathway.</w:t>
      </w:r>
    </w:p>
    <w:p w14:paraId="0E916687" w14:textId="77777777" w:rsidR="00A2260D" w:rsidRDefault="00A2260D">
      <w:pPr>
        <w:pStyle w:val="Heading1"/>
      </w:pPr>
    </w:p>
    <w:p w14:paraId="3CCE0162" w14:textId="77777777" w:rsidR="00A2260D" w:rsidRDefault="00A2260D">
      <w:pPr>
        <w:pStyle w:val="Heading1"/>
      </w:pPr>
    </w:p>
    <w:p w14:paraId="569B4A92" w14:textId="7B1702A9" w:rsidR="00F87CB0" w:rsidRDefault="00000000">
      <w:pPr>
        <w:pStyle w:val="Heading1"/>
      </w:pPr>
      <w:r>
        <w:t>References</w:t>
      </w:r>
    </w:p>
    <w:p w14:paraId="1E88B994" w14:textId="77777777" w:rsidR="00F87CB0" w:rsidRDefault="00000000">
      <w:pPr>
        <w:pStyle w:val="ListNumber"/>
        <w:spacing w:after="80"/>
      </w:pPr>
      <w:r>
        <w:t>Clay Mathematics Institute. Riemann Hypothesis official Millennium Prize Problem page. https://www.claymath.org/millennium/riemann-hypothesis/</w:t>
      </w:r>
    </w:p>
    <w:p w14:paraId="7E4423E0" w14:textId="77777777" w:rsidR="00F87CB0" w:rsidRDefault="00000000">
      <w:pPr>
        <w:pStyle w:val="ListNumber"/>
        <w:spacing w:after="80"/>
      </w:pPr>
      <w:r>
        <w:t>Clay Mathematics Institute. Riemann's 1859 manuscript collection and translation references. https://www.claymath.org/collections/riemanns-1859-manuscript/</w:t>
      </w:r>
    </w:p>
    <w:p w14:paraId="172142A9" w14:textId="77777777" w:rsidR="00F87CB0" w:rsidRDefault="00000000">
      <w:pPr>
        <w:pStyle w:val="ListNumber"/>
        <w:spacing w:after="80"/>
      </w:pPr>
      <w:r>
        <w:t>Bombieri, E. Problems of the Millennium: The Riemann Hypothesis. Clay Mathematics Institute PDF.</w:t>
      </w:r>
    </w:p>
    <w:p w14:paraId="720711A7" w14:textId="77777777" w:rsidR="00F87CB0" w:rsidRDefault="00000000">
      <w:pPr>
        <w:pStyle w:val="ListNumber"/>
        <w:spacing w:after="80"/>
      </w:pPr>
      <w:r>
        <w:t>Riemann, B. On the Number of Primes Less Than a Given Magnitude, 1859.</w:t>
      </w:r>
    </w:p>
    <w:p w14:paraId="143D1FB8" w14:textId="77777777" w:rsidR="00F87CB0" w:rsidRDefault="00000000">
      <w:pPr>
        <w:pStyle w:val="ListNumber"/>
        <w:spacing w:after="80"/>
      </w:pPr>
      <w:r>
        <w:t>Hardy Z function and Riemann-Siegel theta function references; see Wolfram MathWorld and standard analytic number theory texts.</w:t>
      </w:r>
    </w:p>
    <w:p w14:paraId="07F686A0" w14:textId="77777777" w:rsidR="00F87CB0" w:rsidRDefault="00000000">
      <w:pPr>
        <w:pStyle w:val="ListNumber"/>
        <w:spacing w:after="80"/>
      </w:pPr>
      <w:r>
        <w:t>Hilbert-Polya conjecture historical discussion in operator-theoretic approaches to RH.</w:t>
      </w:r>
    </w:p>
    <w:p w14:paraId="1797651F" w14:textId="77777777" w:rsidR="00F87CB0" w:rsidRDefault="00000000">
      <w:pPr>
        <w:pStyle w:val="ListNumber"/>
        <w:spacing w:after="80"/>
      </w:pPr>
      <w:r>
        <w:t>Berry, M. V., and Keating, J. P. H = xp and related spectral approaches to Riemann zeros.</w:t>
      </w:r>
    </w:p>
    <w:p w14:paraId="260F0432" w14:textId="77777777" w:rsidR="00F87CB0" w:rsidRDefault="00000000">
      <w:pPr>
        <w:pStyle w:val="ListNumber"/>
        <w:spacing w:after="80"/>
      </w:pPr>
      <w:r>
        <w:t>Connes, A. Trace formula in noncommutative geometry and the zeros of the Riemann zeta function.</w:t>
      </w:r>
    </w:p>
    <w:p w14:paraId="2920B2E7" w14:textId="77777777" w:rsidR="00F87CB0" w:rsidRDefault="00000000">
      <w:pPr>
        <w:pStyle w:val="ListNumber"/>
        <w:spacing w:after="80"/>
      </w:pPr>
      <w:r>
        <w:t>Odlyzko, A. M. Numerical computations and spacing statistics of zeta zeros.</w:t>
      </w:r>
    </w:p>
    <w:p w14:paraId="667C1F5B" w14:textId="77777777" w:rsidR="00F87CB0" w:rsidRDefault="00000000">
      <w:pPr>
        <w:pStyle w:val="ListNumber"/>
        <w:spacing w:after="80"/>
      </w:pPr>
      <w:r>
        <w:t>NASA/JPL Horizons System and documentation. https://ssd.jpl.nasa.gov/horizons/</w:t>
      </w:r>
    </w:p>
    <w:p w14:paraId="42CBE549" w14:textId="77777777" w:rsidR="00F87CB0" w:rsidRDefault="00000000">
      <w:pPr>
        <w:pStyle w:val="ListNumber"/>
        <w:spacing w:after="80"/>
      </w:pPr>
      <w:r>
        <w:t>NASA Voyager Mission pages. https://voyager.jpl.nasa.gov/</w:t>
      </w:r>
    </w:p>
    <w:p w14:paraId="23280BB2" w14:textId="77777777" w:rsidR="00F87CB0" w:rsidRDefault="00000000">
      <w:pPr>
        <w:pStyle w:val="ListNumber"/>
        <w:spacing w:after="80"/>
      </w:pPr>
      <w:r>
        <w:t>Freeth, T. et al. Antikythera Mechanism research on ancient gear-based astronomical prediction.</w:t>
      </w:r>
    </w:p>
    <w:p w14:paraId="1EF8C2D4" w14:textId="77777777" w:rsidR="00A2260D" w:rsidRDefault="00A2260D" w:rsidP="00A2260D">
      <w:pPr>
        <w:pStyle w:val="ListNumber"/>
        <w:numPr>
          <w:ilvl w:val="0"/>
          <w:numId w:val="0"/>
        </w:numPr>
        <w:spacing w:after="80"/>
        <w:ind w:left="360" w:hanging="360"/>
      </w:pPr>
    </w:p>
    <w:p w14:paraId="4B3CD676" w14:textId="77777777" w:rsidR="00A2260D" w:rsidRDefault="00A2260D" w:rsidP="00A2260D">
      <w:pPr>
        <w:pStyle w:val="ListNumber"/>
        <w:numPr>
          <w:ilvl w:val="0"/>
          <w:numId w:val="0"/>
        </w:numPr>
        <w:spacing w:after="80"/>
        <w:ind w:left="360" w:hanging="360"/>
      </w:pPr>
    </w:p>
    <w:p w14:paraId="25455303" w14:textId="452AD858" w:rsidR="00A2260D" w:rsidRDefault="00A2260D" w:rsidP="00A2260D">
      <w:pPr>
        <w:pStyle w:val="ListNumber"/>
        <w:numPr>
          <w:ilvl w:val="0"/>
          <w:numId w:val="0"/>
        </w:numPr>
        <w:spacing w:after="80"/>
        <w:ind w:left="360" w:hanging="360"/>
      </w:pPr>
      <w:r>
        <w:rPr>
          <w:noProof/>
        </w:rPr>
        <w:drawing>
          <wp:inline distT="0" distB="0" distL="0" distR="0" wp14:anchorId="17BA72D3" wp14:editId="658A4FE5">
            <wp:extent cx="6217920" cy="4145280"/>
            <wp:effectExtent l="0" t="0" r="0" b="7620"/>
            <wp:docPr id="20839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901" name="Picture 208394901"/>
                    <pic:cNvPicPr/>
                  </pic:nvPicPr>
                  <pic:blipFill>
                    <a:blip r:embed="rId6"/>
                    <a:stretch>
                      <a:fillRect/>
                    </a:stretch>
                  </pic:blipFill>
                  <pic:spPr>
                    <a:xfrm>
                      <a:off x="0" y="0"/>
                      <a:ext cx="6217920" cy="4145280"/>
                    </a:xfrm>
                    <a:prstGeom prst="rect">
                      <a:avLst/>
                    </a:prstGeom>
                  </pic:spPr>
                </pic:pic>
              </a:graphicData>
            </a:graphic>
          </wp:inline>
        </w:drawing>
      </w:r>
    </w:p>
    <w:p w14:paraId="16A62900" w14:textId="5C8AD7AE" w:rsidR="008A1CE8" w:rsidRDefault="008A1CE8" w:rsidP="00A2260D">
      <w:pPr>
        <w:pStyle w:val="ListNumber"/>
        <w:numPr>
          <w:ilvl w:val="0"/>
          <w:numId w:val="0"/>
        </w:numPr>
        <w:spacing w:after="80"/>
        <w:ind w:left="360" w:hanging="360"/>
      </w:pPr>
      <w:r>
        <w:rPr>
          <w:noProof/>
        </w:rPr>
        <w:lastRenderedPageBreak/>
        <w:drawing>
          <wp:inline distT="0" distB="0" distL="0" distR="0" wp14:anchorId="5581239F" wp14:editId="203EB41B">
            <wp:extent cx="6217920" cy="4145280"/>
            <wp:effectExtent l="0" t="0" r="0" b="7620"/>
            <wp:docPr id="88616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64726" name="Picture 886164726"/>
                    <pic:cNvPicPr/>
                  </pic:nvPicPr>
                  <pic:blipFill>
                    <a:blip r:embed="rId7"/>
                    <a:stretch>
                      <a:fillRect/>
                    </a:stretch>
                  </pic:blipFill>
                  <pic:spPr>
                    <a:xfrm>
                      <a:off x="0" y="0"/>
                      <a:ext cx="6217920" cy="4145280"/>
                    </a:xfrm>
                    <a:prstGeom prst="rect">
                      <a:avLst/>
                    </a:prstGeom>
                  </pic:spPr>
                </pic:pic>
              </a:graphicData>
            </a:graphic>
          </wp:inline>
        </w:drawing>
      </w:r>
    </w:p>
    <w:sectPr w:rsidR="008A1CE8" w:rsidSect="00034616">
      <w:pgSz w:w="12240" w:h="15840"/>
      <w:pgMar w:top="1224" w:right="1224" w:bottom="1224" w:left="122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835271180">
    <w:abstractNumId w:val="8"/>
  </w:num>
  <w:num w:numId="2" w16cid:durableId="1752774283">
    <w:abstractNumId w:val="6"/>
  </w:num>
  <w:num w:numId="3" w16cid:durableId="421755641">
    <w:abstractNumId w:val="5"/>
  </w:num>
  <w:num w:numId="4" w16cid:durableId="909997812">
    <w:abstractNumId w:val="4"/>
  </w:num>
  <w:num w:numId="5" w16cid:durableId="1406805422">
    <w:abstractNumId w:val="7"/>
  </w:num>
  <w:num w:numId="6" w16cid:durableId="698119820">
    <w:abstractNumId w:val="3"/>
  </w:num>
  <w:num w:numId="7" w16cid:durableId="8457218">
    <w:abstractNumId w:val="2"/>
  </w:num>
  <w:num w:numId="8" w16cid:durableId="1144274346">
    <w:abstractNumId w:val="1"/>
  </w:num>
  <w:num w:numId="9" w16cid:durableId="2057731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D102C"/>
    <w:rsid w:val="0015074B"/>
    <w:rsid w:val="0029639D"/>
    <w:rsid w:val="00311BA2"/>
    <w:rsid w:val="00326F90"/>
    <w:rsid w:val="007164DE"/>
    <w:rsid w:val="008A1CE8"/>
    <w:rsid w:val="00A2260D"/>
    <w:rsid w:val="00AA1D8D"/>
    <w:rsid w:val="00B47730"/>
    <w:rsid w:val="00CB0664"/>
    <w:rsid w:val="00F87CB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91EF40"/>
  <w14:defaultImageDpi w14:val="300"/>
  <w15:docId w15:val="{34A2B8FA-5276-4899-A5C7-B5997186C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60" w:line="259" w:lineRule="auto"/>
    </w:pPr>
    <w:rPr>
      <w:rFonts w:ascii="Times New Roman" w:eastAsia="Times New Roman" w:hAnsi="Times New Roman"/>
      <w:sz w:val="23"/>
    </w:rPr>
  </w:style>
  <w:style w:type="paragraph" w:styleId="Heading1">
    <w:name w:val="heading 1"/>
    <w:basedOn w:val="Normal"/>
    <w:next w:val="Normal"/>
    <w:link w:val="Heading1Char"/>
    <w:uiPriority w:val="9"/>
    <w:qFormat/>
    <w:rsid w:val="00FC693F"/>
    <w:pPr>
      <w:keepNext/>
      <w:keepLines/>
      <w:spacing w:before="200" w:after="120"/>
      <w:outlineLvl w:val="0"/>
    </w:pPr>
    <w:rPr>
      <w:rFonts w:asciiTheme="majorHAnsi" w:eastAsiaTheme="majorEastAsia" w:hAnsiTheme="majorHAnsi" w:cstheme="majorBidi"/>
      <w:b/>
      <w:bCs/>
      <w:color w:val="002C52"/>
      <w:sz w:val="30"/>
      <w:szCs w:val="28"/>
    </w:rPr>
  </w:style>
  <w:style w:type="paragraph" w:styleId="Heading2">
    <w:name w:val="heading 2"/>
    <w:basedOn w:val="Normal"/>
    <w:next w:val="Normal"/>
    <w:link w:val="Heading2Char"/>
    <w:uiPriority w:val="9"/>
    <w:unhideWhenUsed/>
    <w:qFormat/>
    <w:rsid w:val="00FC693F"/>
    <w:pPr>
      <w:keepNext/>
      <w:keepLines/>
      <w:spacing w:before="200" w:after="120"/>
      <w:outlineLvl w:val="1"/>
    </w:pPr>
    <w:rPr>
      <w:rFonts w:asciiTheme="majorHAnsi" w:eastAsiaTheme="majorEastAsia" w:hAnsiTheme="majorHAnsi" w:cstheme="majorBidi"/>
      <w:b/>
      <w:bCs/>
      <w:color w:val="002C52"/>
      <w:sz w:val="26"/>
      <w:szCs w:val="26"/>
    </w:rPr>
  </w:style>
  <w:style w:type="paragraph" w:styleId="Heading3">
    <w:name w:val="heading 3"/>
    <w:basedOn w:val="Normal"/>
    <w:next w:val="Normal"/>
    <w:link w:val="Heading3Char"/>
    <w:uiPriority w:val="9"/>
    <w:unhideWhenUsed/>
    <w:qFormat/>
    <w:rsid w:val="00FC693F"/>
    <w:pPr>
      <w:keepNext/>
      <w:keepLines/>
      <w:spacing w:before="200" w:after="120"/>
      <w:outlineLvl w:val="2"/>
    </w:pPr>
    <w:rPr>
      <w:rFonts w:asciiTheme="majorHAnsi" w:eastAsiaTheme="majorEastAsia" w:hAnsiTheme="majorHAnsi" w:cstheme="majorBidi"/>
      <w:b/>
      <w:bCs/>
      <w:color w:val="002C52"/>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before="200" w:after="120" w:line="240" w:lineRule="auto"/>
      <w:contextualSpacing/>
    </w:pPr>
    <w:rPr>
      <w:rFonts w:asciiTheme="majorHAnsi" w:eastAsiaTheme="majorEastAsia" w:hAnsiTheme="majorHAnsi" w:cstheme="majorBidi"/>
      <w:b/>
      <w:color w:val="002C52"/>
      <w:spacing w:val="5"/>
      <w:kern w:val="28"/>
      <w:sz w:val="40"/>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2546</Words>
  <Characters>14515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3</cp:revision>
  <dcterms:created xsi:type="dcterms:W3CDTF">2013-12-23T23:15:00Z</dcterms:created>
  <dcterms:modified xsi:type="dcterms:W3CDTF">2026-05-29T06:30:00Z</dcterms:modified>
  <cp:category/>
</cp:coreProperties>
</file>