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CE8F2" w14:textId="77777777" w:rsidR="007A498F" w:rsidRPr="007A498F" w:rsidRDefault="007A498F" w:rsidP="007A498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A498F">
        <w:rPr>
          <w:rFonts w:ascii="Times New Roman" w:eastAsia="Times New Roman" w:hAnsi="Times New Roman" w:cs="Times New Roman"/>
          <w:b/>
          <w:bCs/>
          <w:kern w:val="36"/>
          <w:sz w:val="48"/>
          <w:szCs w:val="48"/>
          <w14:ligatures w14:val="none"/>
        </w:rPr>
        <w:t>Stage-by-Stage Engine Architecture for Earth-to-Mars Test</w:t>
      </w:r>
    </w:p>
    <w:p w14:paraId="380163F5"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Front Section: Parker Probe Thermal Shield and Navigation Nose</w:t>
      </w:r>
    </w:p>
    <w:p w14:paraId="286471E4"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Function</w:t>
      </w:r>
    </w:p>
    <w:p w14:paraId="30720109"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front section protects navigation instruments, star trackers, atomic clocks, and guidance electronics from solar radiation, thermal exposure, and forward-facing particle impacts.</w:t>
      </w:r>
    </w:p>
    <w:p w14:paraId="209E7B81"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Parker-Derived Materials</w:t>
      </w:r>
    </w:p>
    <w:p w14:paraId="7AF4D768"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Parker Solar Probe’s heat shield is made of two carbon-carbon composite panels sandwiching a lightweight 4.5-inch carbon foam core, with a specially formulated white coating on the Sun-facing side to reflect solar energy. This is the correct model for the front shield in the proposed design. </w:t>
      </w:r>
    </w:p>
    <w:p w14:paraId="1DF89EEE"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Periodic Table Elements</w:t>
      </w:r>
    </w:p>
    <w:p w14:paraId="65F5C489"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Carbon, oxygen, aluminum, silicon, titanium, and niobium are the key front-section elements. Carbon supports carbon-carbon composite and carbon foam. Aluminum and oxygen support aluminum-oxide-style reflective ceramic coatings. Silicon supports silicon-carbide thermal coatings. Titanium supports lightweight structure. Niobium is relevant because exposed high-temperature instruments in Parker-style environments can require refractory metals. </w:t>
      </w:r>
    </w:p>
    <w:p w14:paraId="20819ED4"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Protection Role</w:t>
      </w:r>
    </w:p>
    <w:p w14:paraId="27B6E370"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front shield does not make the ship faster. It allows the ship to survive high-speed solar-system flight while the rear propulsion system works.</w:t>
      </w:r>
    </w:p>
    <w:p w14:paraId="2E4010E9"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Stage One: Fission Base Power</w:t>
      </w:r>
    </w:p>
    <w:p w14:paraId="6AD59096"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Function</w:t>
      </w:r>
    </w:p>
    <w:p w14:paraId="1E18B172" w14:textId="791DE2AD"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The fission stage is </w:t>
      </w:r>
      <w:r w:rsidRPr="007A498F">
        <w:rPr>
          <w:rFonts w:ascii="Times New Roman" w:eastAsia="Times New Roman" w:hAnsi="Times New Roman" w:cs="Times New Roman"/>
          <w:kern w:val="0"/>
          <w14:ligatures w14:val="none"/>
        </w:rPr>
        <w:t>a</w:t>
      </w:r>
      <w:r w:rsidRPr="007A498F">
        <w:rPr>
          <w:rFonts w:ascii="Times New Roman" w:eastAsia="Times New Roman" w:hAnsi="Times New Roman" w:cs="Times New Roman"/>
          <w:kern w:val="0"/>
          <w14:ligatures w14:val="none"/>
        </w:rPr>
        <w:t xml:space="preserve"> steady power source. In the toilet analogy, this is the tank refill system. It provides baseline electrical and thermal power for ionization, magnetic fields, pumps, computers, clocks, valves, and recharge cycles.</w:t>
      </w:r>
    </w:p>
    <w:p w14:paraId="02785484"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399E9CAA"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345C2C12" w14:textId="5D4EF876"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lastRenderedPageBreak/>
        <w:t>Equation</w:t>
      </w:r>
    </w:p>
    <w:p w14:paraId="4F137738"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E=m</m:t>
          </m:r>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c</m:t>
              </m:r>
            </m:e>
            <m:sup>
              <m:r>
                <w:rPr>
                  <w:rFonts w:ascii="Cambria Math" w:eastAsia="Times New Roman" w:hAnsi="Cambria Math" w:cs="Times New Roman"/>
                  <w:kern w:val="0"/>
                  <w14:ligatures w14:val="none"/>
                </w:rPr>
                <m:t>2</m:t>
              </m:r>
            </m:sup>
          </m:sSup>
          <m:r>
            <w:rPr>
              <w:rFonts w:ascii="Cambria Math" w:eastAsia="Times New Roman" w:hAnsi="Cambria Math" w:cs="Times New Roman"/>
              <w:kern w:val="0"/>
              <w14:ligatures w14:val="none"/>
            </w:rPr>
            <w:br/>
          </m:r>
        </m:oMath>
        <m:oMath>
          <m:r>
            <w:rPr>
              <w:rFonts w:ascii="Cambria Math" w:eastAsia="Times New Roman" w:hAnsi="Cambria Math" w:cs="Times New Roman"/>
              <w:kern w:val="0"/>
              <w14:ligatures w14:val="none"/>
            </w:rPr>
            <m:t>P=</m:t>
          </m:r>
          <m:f>
            <m:fPr>
              <m:ctrlPr>
                <w:rPr>
                  <w:rFonts w:ascii="Cambria Math" w:eastAsia="Times New Roman" w:hAnsi="Cambria Math" w:cs="Times New Roman"/>
                  <w:kern w:val="0"/>
                  <w14:ligatures w14:val="none"/>
                </w:rPr>
              </m:ctrlPr>
            </m:fPr>
            <m:num>
              <m:r>
                <w:rPr>
                  <w:rFonts w:ascii="Cambria Math" w:eastAsia="Times New Roman" w:hAnsi="Cambria Math" w:cs="Times New Roman"/>
                  <w:kern w:val="0"/>
                  <w14:ligatures w14:val="none"/>
                </w:rPr>
                <m:t>dE</m:t>
              </m:r>
            </m:num>
            <m:den>
              <m:r>
                <w:rPr>
                  <w:rFonts w:ascii="Cambria Math" w:eastAsia="Times New Roman" w:hAnsi="Cambria Math" w:cs="Times New Roman"/>
                  <w:kern w:val="0"/>
                  <w14:ligatures w14:val="none"/>
                </w:rPr>
                <m:t>dt</m:t>
              </m:r>
            </m:den>
          </m:f>
          <m:r>
            <w:rPr>
              <w:rFonts w:ascii="Cambria Math" w:eastAsia="Times New Roman" w:hAnsi="Cambria Math" w:cs="Times New Roman"/>
              <w:kern w:val="0"/>
              <w14:ligatures w14:val="none"/>
            </w:rPr>
            <w:br/>
          </m:r>
        </m:oMath>
      </m:oMathPara>
    </w:p>
    <w:p w14:paraId="38D18087"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Candidate Elements</w:t>
      </w:r>
    </w:p>
    <w:p w14:paraId="583C8512"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Uranium, thorium, zirconium, boron, hafnium, tungsten, hydrogen, lithium, and carbon.</w:t>
      </w:r>
    </w:p>
    <w:p w14:paraId="24C9EF10"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Material Assignment</w:t>
      </w:r>
    </w:p>
    <w:p w14:paraId="71E50563"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Uranium or thorium are candidate nuclear fuels. Zirconium alloy is a realistic cladding family because zirconium is widely associated with nuclear fuel cladding. Boron and hafnium are neutron absorbers for control. Tungsten helps with gamma shielding and high-temperature barriers. Hydrogen-rich materials or lithium hydride can assist neutron shielding. Carbon composite supports lightweight containment and structural shells.</w:t>
      </w:r>
    </w:p>
    <w:p w14:paraId="7A0C993A"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Short-Mission Relevance</w:t>
      </w:r>
    </w:p>
    <w:p w14:paraId="505F466C"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For an Earth-to-Mars test, the fission unit does not need to prove decades-long operation. It must prove stable high-power electrical output for the mission window, safe launch design, and heat rejection.</w:t>
      </w:r>
    </w:p>
    <w:p w14:paraId="721D7CEA"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Stage Two: Fusion Augmentation</w:t>
      </w:r>
    </w:p>
    <w:p w14:paraId="704E1B7C"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Function</w:t>
      </w:r>
    </w:p>
    <w:p w14:paraId="7F815543"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Fusion is treated as an advanced augmentation stage, not as the first required flight engine. It increases plasma energy density when future technology allows it.</w:t>
      </w:r>
    </w:p>
    <w:p w14:paraId="1FB0D6DD"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Equation</w:t>
      </w:r>
    </w:p>
    <w:p w14:paraId="5E2FA8EF"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P</m:t>
              </m:r>
            </m:e>
            <m:sub>
              <m:r>
                <w:rPr>
                  <w:rFonts w:ascii="Cambria Math" w:eastAsia="Times New Roman" w:hAnsi="Cambria Math" w:cs="Times New Roman"/>
                  <w:kern w:val="0"/>
                  <w14:ligatures w14:val="none"/>
                </w:rPr>
                <m:t>f</m:t>
              </m:r>
            </m:sub>
          </m:sSub>
          <m:r>
            <w:rPr>
              <w:rFonts w:ascii="Cambria Math" w:eastAsia="Times New Roman" w:hAnsi="Cambria Math" w:cs="Times New Roman"/>
              <w:kern w:val="0"/>
              <w14:ligatures w14:val="none"/>
            </w:rPr>
            <m:t>=</m:t>
          </m:r>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n</m:t>
              </m:r>
            </m:e>
            <m:sup>
              <m:r>
                <w:rPr>
                  <w:rFonts w:ascii="Cambria Math" w:eastAsia="Times New Roman" w:hAnsi="Cambria Math" w:cs="Times New Roman"/>
                  <w:kern w:val="0"/>
                  <w14:ligatures w14:val="none"/>
                </w:rPr>
                <m:t>2</m:t>
              </m:r>
            </m:sup>
          </m:sSup>
          <m:r>
            <w:rPr>
              <w:rFonts w:ascii="Cambria Math" w:eastAsia="Times New Roman" w:hAnsi="Cambria Math" w:cs="Times New Roman"/>
              <w:kern w:val="0"/>
              <w14:ligatures w14:val="none"/>
            </w:rPr>
            <m:t>⟨σv⟩</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E</m:t>
              </m:r>
            </m:e>
            <m:sub>
              <m:r>
                <w:rPr>
                  <w:rFonts w:ascii="Cambria Math" w:eastAsia="Times New Roman" w:hAnsi="Cambria Math" w:cs="Times New Roman"/>
                  <w:kern w:val="0"/>
                  <w14:ligatures w14:val="none"/>
                </w:rPr>
                <m:t>f</m:t>
              </m:r>
            </m:sub>
          </m:sSub>
          <m:r>
            <w:rPr>
              <w:rFonts w:ascii="Cambria Math" w:eastAsia="Times New Roman" w:hAnsi="Cambria Math" w:cs="Times New Roman"/>
              <w:kern w:val="0"/>
              <w14:ligatures w14:val="none"/>
            </w:rPr>
            <w:br/>
          </m:r>
        </m:oMath>
      </m:oMathPara>
    </w:p>
    <w:p w14:paraId="6570D20E"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Candidate Elements</w:t>
      </w:r>
    </w:p>
    <w:p w14:paraId="34375F3E"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Deuterium, tritium, lithium, beryllium, tungsten, carbon, silicon, and oxygen.</w:t>
      </w:r>
    </w:p>
    <w:p w14:paraId="60A97E30"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753515CA"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452E7DEF"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4B4DA68A" w14:textId="1091D1E8"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lastRenderedPageBreak/>
        <w:t>Material Assignment</w:t>
      </w:r>
    </w:p>
    <w:p w14:paraId="7CFACDE0"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Deuterium and tritium are fusion fuel candidates. Lithium is relevant for breeding and plasma systems. Beryllium can act as a neutron multiplier in fusion contexts. Tungsten is a leading high-heat first-wall candidate. Silicon carbide and carbon-carbon composites are structural and thermal candidates.</w:t>
      </w:r>
    </w:p>
    <w:p w14:paraId="3CB91119"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Short-Mission Relevance</w:t>
      </w:r>
    </w:p>
    <w:p w14:paraId="22D1B657"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Fusion should be included in the paper as a later upgrade stage. It should not be claimed as necessary for the first 0.080% c test unless a tested compact fusion system becomes available.</w:t>
      </w:r>
    </w:p>
    <w:p w14:paraId="624CDB4E"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Stage Three: Ionization and Plasma Formation</w:t>
      </w:r>
    </w:p>
    <w:p w14:paraId="398625EA"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Function</w:t>
      </w:r>
    </w:p>
    <w:p w14:paraId="6A694F08"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This stage turns neutral propellant into plasma. It creates the working flow that the magnetic siphon and nozzle will later organize and accelerate.</w:t>
      </w:r>
    </w:p>
    <w:p w14:paraId="6509DB9E"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Equations</w:t>
      </w:r>
    </w:p>
    <w:p w14:paraId="463B23F3"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i</m:t>
          </m:r>
          <m:r>
            <m:rPr>
              <m:sty m:val="p"/>
            </m:rPr>
            <w:rPr>
              <w:rFonts w:ascii="Cambria Math" w:eastAsia="Times New Roman" w:hAnsi="Cambria Math" w:cs="Times New Roman"/>
              <w:kern w:val="0"/>
              <w14:ligatures w14:val="none"/>
            </w:rPr>
            <m:t>ℏ</m:t>
          </m:r>
          <m:f>
            <m:fPr>
              <m:ctrlPr>
                <w:rPr>
                  <w:rFonts w:ascii="Cambria Math" w:eastAsia="Times New Roman" w:hAnsi="Cambria Math" w:cs="Times New Roman"/>
                  <w:kern w:val="0"/>
                  <w14:ligatures w14:val="none"/>
                </w:rPr>
              </m:ctrlPr>
            </m:fPr>
            <m:num>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ψ</m:t>
              </m:r>
            </m:num>
            <m:den>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t</m:t>
              </m:r>
            </m:den>
          </m:f>
          <m:r>
            <w:rPr>
              <w:rFonts w:ascii="Cambria Math" w:eastAsia="Times New Roman" w:hAnsi="Cambria Math" w:cs="Times New Roman"/>
              <w:kern w:val="0"/>
              <w14:ligatures w14:val="none"/>
            </w:rPr>
            <m:t>=</m:t>
          </m:r>
          <m:acc>
            <m:accPr>
              <m:ctrlPr>
                <w:rPr>
                  <w:rFonts w:ascii="Cambria Math" w:eastAsia="Times New Roman" w:hAnsi="Cambria Math" w:cs="Times New Roman"/>
                  <w:kern w:val="0"/>
                  <w14:ligatures w14:val="none"/>
                </w:rPr>
              </m:ctrlPr>
            </m:accPr>
            <m:e>
              <m:r>
                <w:rPr>
                  <w:rFonts w:ascii="Cambria Math" w:eastAsia="Times New Roman" w:hAnsi="Cambria Math" w:cs="Times New Roman"/>
                  <w:kern w:val="0"/>
                  <w14:ligatures w14:val="none"/>
                </w:rPr>
                <m:t>H</m:t>
              </m:r>
            </m:e>
          </m:acc>
          <m:r>
            <w:rPr>
              <w:rFonts w:ascii="Cambria Math" w:eastAsia="Times New Roman" w:hAnsi="Cambria Math" w:cs="Times New Roman"/>
              <w:kern w:val="0"/>
              <w14:ligatures w14:val="none"/>
            </w:rPr>
            <m:t>ψ</m:t>
          </m:r>
          <m:r>
            <w:rPr>
              <w:rFonts w:ascii="Cambria Math" w:eastAsia="Times New Roman" w:hAnsi="Cambria Math" w:cs="Times New Roman"/>
              <w:i/>
              <w:kern w:val="0"/>
              <w14:ligatures w14:val="none"/>
            </w:rPr>
            <w:br/>
          </m:r>
        </m:oMath>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ω</m:t>
              </m:r>
            </m:e>
            <m:sub>
              <m:r>
                <w:rPr>
                  <w:rFonts w:ascii="Cambria Math" w:eastAsia="Times New Roman" w:hAnsi="Cambria Math" w:cs="Times New Roman"/>
                  <w:kern w:val="0"/>
                  <w14:ligatures w14:val="none"/>
                </w:rPr>
                <m:t>p</m:t>
              </m:r>
            </m:sub>
          </m:sSub>
          <m:r>
            <w:rPr>
              <w:rFonts w:ascii="Cambria Math" w:eastAsia="Times New Roman" w:hAnsi="Cambria Math" w:cs="Times New Roman"/>
              <w:kern w:val="0"/>
              <w14:ligatures w14:val="none"/>
            </w:rPr>
            <m:t>=</m:t>
          </m:r>
          <m:rad>
            <m:radPr>
              <m:degHide m:val="1"/>
              <m:ctrlPr>
                <w:rPr>
                  <w:rFonts w:ascii="Cambria Math" w:eastAsia="Times New Roman" w:hAnsi="Cambria Math" w:cs="Times New Roman"/>
                  <w:kern w:val="0"/>
                  <w14:ligatures w14:val="none"/>
                </w:rPr>
              </m:ctrlPr>
            </m:radPr>
            <m:deg/>
            <m:e>
              <m:f>
                <m:fPr>
                  <m:ctrlPr>
                    <w:rPr>
                      <w:rFonts w:ascii="Cambria Math" w:eastAsia="Times New Roman" w:hAnsi="Cambria Math" w:cs="Times New Roman"/>
                      <w:kern w:val="0"/>
                      <w14:ligatures w14:val="none"/>
                    </w:rPr>
                  </m:ctrlPr>
                </m:fPr>
                <m:num>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n</m:t>
                      </m:r>
                    </m:e>
                    <m:sub>
                      <m:r>
                        <w:rPr>
                          <w:rFonts w:ascii="Cambria Math" w:eastAsia="Times New Roman" w:hAnsi="Cambria Math" w:cs="Times New Roman"/>
                          <w:kern w:val="0"/>
                          <w14:ligatures w14:val="none"/>
                        </w:rPr>
                        <m:t>e</m:t>
                      </m:r>
                    </m:sub>
                  </m:sSub>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e</m:t>
                      </m:r>
                    </m:e>
                    <m:sup>
                      <m:r>
                        <w:rPr>
                          <w:rFonts w:ascii="Cambria Math" w:eastAsia="Times New Roman" w:hAnsi="Cambria Math" w:cs="Times New Roman"/>
                          <w:kern w:val="0"/>
                          <w14:ligatures w14:val="none"/>
                        </w:rPr>
                        <m:t>2</m:t>
                      </m:r>
                    </m:sup>
                  </m:sSup>
                </m:num>
                <m:den>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ϵ</m:t>
                      </m:r>
                    </m:e>
                    <m:sub>
                      <m:r>
                        <w:rPr>
                          <w:rFonts w:ascii="Cambria Math" w:eastAsia="Times New Roman" w:hAnsi="Cambria Math" w:cs="Times New Roman"/>
                          <w:kern w:val="0"/>
                          <w14:ligatures w14:val="none"/>
                        </w:rPr>
                        <m:t>0</m:t>
                      </m:r>
                    </m:sub>
                  </m:sSub>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m</m:t>
                      </m:r>
                    </m:e>
                    <m:sub>
                      <m:r>
                        <w:rPr>
                          <w:rFonts w:ascii="Cambria Math" w:eastAsia="Times New Roman" w:hAnsi="Cambria Math" w:cs="Times New Roman"/>
                          <w:kern w:val="0"/>
                          <w14:ligatures w14:val="none"/>
                        </w:rPr>
                        <m:t>e</m:t>
                      </m:r>
                    </m:sub>
                  </m:sSub>
                </m:den>
              </m:f>
            </m:e>
          </m:rad>
          <m:r>
            <w:rPr>
              <w:rFonts w:ascii="Cambria Math" w:eastAsia="Times New Roman" w:hAnsi="Cambria Math" w:cs="Times New Roman"/>
              <w:kern w:val="0"/>
              <w14:ligatures w14:val="none"/>
            </w:rPr>
            <w:br/>
          </m:r>
        </m:oMath>
      </m:oMathPara>
    </w:p>
    <w:p w14:paraId="65DEFC2A"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Candidate Elements</w:t>
      </w:r>
    </w:p>
    <w:p w14:paraId="367CBDC3"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Xenon, argon, krypton, lithium, hydrogen, tungsten, yttrium, aluminum, oxygen, and silicon.</w:t>
      </w:r>
    </w:p>
    <w:p w14:paraId="6A88A7E5"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Material Assignment</w:t>
      </w:r>
    </w:p>
    <w:p w14:paraId="179DF607"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Xenon has strong heritage in ion propulsion. Argon and krypton are lower-cost candidate propellants. Lithium is important for </w:t>
      </w:r>
      <w:proofErr w:type="spellStart"/>
      <w:r w:rsidRPr="007A498F">
        <w:rPr>
          <w:rFonts w:ascii="Times New Roman" w:eastAsia="Times New Roman" w:hAnsi="Times New Roman" w:cs="Times New Roman"/>
          <w:kern w:val="0"/>
          <w14:ligatures w14:val="none"/>
        </w:rPr>
        <w:t>magnetoplasmadynamic</w:t>
      </w:r>
      <w:proofErr w:type="spellEnd"/>
      <w:r w:rsidRPr="007A498F">
        <w:rPr>
          <w:rFonts w:ascii="Times New Roman" w:eastAsia="Times New Roman" w:hAnsi="Times New Roman" w:cs="Times New Roman"/>
          <w:kern w:val="0"/>
          <w14:ligatures w14:val="none"/>
        </w:rPr>
        <w:t xml:space="preserve"> propulsion because JPL tested a lithium-fed MPD thruster prototype in February 2026 for possible nuclear-electric Mars propulsion. Tungsten supports electrodes and hot surfaces. Alumina ceramics provide electrical insulation. Yttria can support ceramic stability. </w:t>
      </w:r>
    </w:p>
    <w:p w14:paraId="21F42B5C"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Short-Mission Relevance</w:t>
      </w:r>
    </w:p>
    <w:p w14:paraId="2F302078"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This is one of the most realistic first-test stages because electric propulsion is already demonstrated. NASA’s NEXT ion thruster operated for more than 48,000 hours in testing, and NASA documentation also describes about 51,000 hours of testing. That proves long-duration ionization and xenon acceleration are realistic at lower thrust levels. </w:t>
      </w:r>
    </w:p>
    <w:p w14:paraId="645A7056"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lastRenderedPageBreak/>
        <w:t>Stage Four: Particle Separation and Siphon Core Entry</w:t>
      </w:r>
    </w:p>
    <w:p w14:paraId="7C947DC9"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Function</w:t>
      </w:r>
    </w:p>
    <w:p w14:paraId="67AA9376"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This is where the siphon concept begins. Charged particles are separated from neutrals and organized before entering the magnetic vortex stage. This is not a water siphon; it is a plasma-flow analogy based on staged flow, pressure, timing, and guided exit.</w:t>
      </w:r>
    </w:p>
    <w:p w14:paraId="15E7F10F"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Equations</w:t>
      </w:r>
    </w:p>
    <w:p w14:paraId="7E178218"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F=q(E+v×B)</m:t>
          </m:r>
          <m:r>
            <w:rPr>
              <w:rFonts w:ascii="Cambria Math" w:eastAsia="Times New Roman" w:hAnsi="Cambria Math" w:cs="Times New Roman"/>
              <w:i/>
              <w:kern w:val="0"/>
              <w14:ligatures w14:val="none"/>
            </w:rPr>
            <w:br/>
          </m:r>
        </m:oMath>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ω</m:t>
              </m:r>
            </m:e>
            <m:sub>
              <m:r>
                <w:rPr>
                  <w:rFonts w:ascii="Cambria Math" w:eastAsia="Times New Roman" w:hAnsi="Cambria Math" w:cs="Times New Roman"/>
                  <w:kern w:val="0"/>
                  <w14:ligatures w14:val="none"/>
                </w:rPr>
                <m:t>c</m:t>
              </m:r>
            </m:sub>
          </m:sSub>
          <m:r>
            <w:rPr>
              <w:rFonts w:ascii="Cambria Math" w:eastAsia="Times New Roman" w:hAnsi="Cambria Math" w:cs="Times New Roman"/>
              <w:kern w:val="0"/>
              <w14:ligatures w14:val="none"/>
            </w:rPr>
            <m:t>=</m:t>
          </m:r>
          <m:f>
            <m:fPr>
              <m:ctrlPr>
                <w:rPr>
                  <w:rFonts w:ascii="Cambria Math" w:eastAsia="Times New Roman" w:hAnsi="Cambria Math" w:cs="Times New Roman"/>
                  <w:kern w:val="0"/>
                  <w14:ligatures w14:val="none"/>
                </w:rPr>
              </m:ctrlPr>
            </m:fPr>
            <m:num>
              <m:r>
                <w:rPr>
                  <w:rFonts w:ascii="Cambria Math" w:eastAsia="Times New Roman" w:hAnsi="Cambria Math" w:cs="Times New Roman"/>
                  <w:kern w:val="0"/>
                  <w14:ligatures w14:val="none"/>
                </w:rPr>
                <m:t>qB</m:t>
              </m:r>
            </m:num>
            <m:den>
              <m:r>
                <w:rPr>
                  <w:rFonts w:ascii="Cambria Math" w:eastAsia="Times New Roman" w:hAnsi="Cambria Math" w:cs="Times New Roman"/>
                  <w:kern w:val="0"/>
                  <w14:ligatures w14:val="none"/>
                </w:rPr>
                <m:t>m</m:t>
              </m:r>
            </m:den>
          </m:f>
          <m:r>
            <w:rPr>
              <w:rFonts w:ascii="Cambria Math" w:eastAsia="Times New Roman" w:hAnsi="Cambria Math" w:cs="Times New Roman"/>
              <w:kern w:val="0"/>
              <w14:ligatures w14:val="none"/>
            </w:rPr>
            <w:br/>
          </m:r>
        </m:oMath>
      </m:oMathPara>
    </w:p>
    <w:p w14:paraId="66E6D504"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Candidate Elements</w:t>
      </w:r>
    </w:p>
    <w:p w14:paraId="4086F5DC"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Copper, silver, carbon, rare earth elements, barium, copper, oxygen, yttrium, niobium, titanium, and aluminum.</w:t>
      </w:r>
    </w:p>
    <w:p w14:paraId="1492D8FC"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Material Assignment</w:t>
      </w:r>
    </w:p>
    <w:p w14:paraId="609AE9C7"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Copper and silver support electrical conduction. Carbon and graphene-like materials support lightweight conductive structures. REBCO and YBCO superconductors use rare earth elements, barium, copper, oxygen, and yttrium. Niobium-titanium remains a traditional superconducting support material.</w:t>
      </w:r>
    </w:p>
    <w:p w14:paraId="320753E8"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Short-Mission Relevance</w:t>
      </w:r>
    </w:p>
    <w:p w14:paraId="5E2AB23D"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For a short Mars mission, the system can be designed for pulse duty cycles rather than continuous maximum operation. That reduces the need to solve long-term erosion first and instead focuses on thermal cycling, timing stability, and pulse survivability.</w:t>
      </w:r>
    </w:p>
    <w:p w14:paraId="2704A887"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Stage Five: Magnetic Siphon Vortex</w:t>
      </w:r>
    </w:p>
    <w:p w14:paraId="78C1F8C3"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Function</w:t>
      </w:r>
    </w:p>
    <w:p w14:paraId="44715A1C" w14:textId="66DC0784"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This is the main new control concept. The magnetic siphon-vortex organizes </w:t>
      </w:r>
      <w:r w:rsidRPr="007A498F">
        <w:rPr>
          <w:rFonts w:ascii="Times New Roman" w:eastAsia="Times New Roman" w:hAnsi="Times New Roman" w:cs="Times New Roman"/>
          <w:kern w:val="0"/>
          <w14:ligatures w14:val="none"/>
        </w:rPr>
        <w:t>plasma,</w:t>
      </w:r>
      <w:r w:rsidRPr="007A498F">
        <w:rPr>
          <w:rFonts w:ascii="Times New Roman" w:eastAsia="Times New Roman" w:hAnsi="Times New Roman" w:cs="Times New Roman"/>
          <w:kern w:val="0"/>
          <w14:ligatures w14:val="none"/>
        </w:rPr>
        <w:t xml:space="preserve"> so it exits as a coherent rearward exhaust instead of wasting energy sideways. The purpose is to increase exhaust coherence, improve thrust direction, and reduce internal heat damage.</w:t>
      </w:r>
    </w:p>
    <w:p w14:paraId="3F61852C"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4F69457B"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4B9AB505" w14:textId="1B3EB31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lastRenderedPageBreak/>
        <w:t>Equations</w:t>
      </w:r>
    </w:p>
    <w:p w14:paraId="091F5A49"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⋅E=</m:t>
          </m:r>
          <m:f>
            <m:fPr>
              <m:ctrlPr>
                <w:rPr>
                  <w:rFonts w:ascii="Cambria Math" w:eastAsia="Times New Roman" w:hAnsi="Cambria Math" w:cs="Times New Roman"/>
                  <w:kern w:val="0"/>
                  <w14:ligatures w14:val="none"/>
                </w:rPr>
              </m:ctrlPr>
            </m:fPr>
            <m:num>
              <m:r>
                <w:rPr>
                  <w:rFonts w:ascii="Cambria Math" w:eastAsia="Times New Roman" w:hAnsi="Cambria Math" w:cs="Times New Roman"/>
                  <w:kern w:val="0"/>
                  <w14:ligatures w14:val="none"/>
                </w:rPr>
                <m:t>ρ</m:t>
              </m:r>
            </m:num>
            <m:den>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ϵ</m:t>
                  </m:r>
                </m:e>
                <m:sub>
                  <m:r>
                    <w:rPr>
                      <w:rFonts w:ascii="Cambria Math" w:eastAsia="Times New Roman" w:hAnsi="Cambria Math" w:cs="Times New Roman"/>
                      <w:kern w:val="0"/>
                      <w14:ligatures w14:val="none"/>
                    </w:rPr>
                    <m:t>0</m:t>
                  </m:r>
                </m:sub>
              </m:sSub>
            </m:den>
          </m:f>
          <m:r>
            <w:rPr>
              <w:rFonts w:ascii="Cambria Math" w:eastAsia="Times New Roman" w:hAnsi="Cambria Math" w:cs="Times New Roman"/>
              <w:kern w:val="0"/>
              <w14:ligatures w14:val="none"/>
            </w:rPr>
            <w:br/>
          </m:r>
        </m:oMath>
        <m:oMath>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⋅B=0</m:t>
          </m:r>
          <m:r>
            <w:rPr>
              <w:rFonts w:ascii="Cambria Math" w:eastAsia="Times New Roman" w:hAnsi="Cambria Math" w:cs="Times New Roman"/>
              <w:i/>
              <w:kern w:val="0"/>
              <w14:ligatures w14:val="none"/>
            </w:rPr>
            <w:br/>
          </m:r>
        </m:oMath>
        <m:oMath>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×E=-</m:t>
          </m:r>
          <m:f>
            <m:fPr>
              <m:ctrlPr>
                <w:rPr>
                  <w:rFonts w:ascii="Cambria Math" w:eastAsia="Times New Roman" w:hAnsi="Cambria Math" w:cs="Times New Roman"/>
                  <w:kern w:val="0"/>
                  <w14:ligatures w14:val="none"/>
                </w:rPr>
              </m:ctrlPr>
            </m:fPr>
            <m:num>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B</m:t>
              </m:r>
            </m:num>
            <m:den>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t</m:t>
              </m:r>
            </m:den>
          </m:f>
          <m:r>
            <w:rPr>
              <w:rFonts w:ascii="Cambria Math" w:eastAsia="Times New Roman" w:hAnsi="Cambria Math" w:cs="Times New Roman"/>
              <w:kern w:val="0"/>
              <w14:ligatures w14:val="none"/>
            </w:rPr>
            <w:br/>
          </m:r>
        </m:oMath>
        <m:oMath>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×B=</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μ</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J+</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μ</m:t>
              </m:r>
            </m:e>
            <m:sub>
              <m:r>
                <w:rPr>
                  <w:rFonts w:ascii="Cambria Math" w:eastAsia="Times New Roman" w:hAnsi="Cambria Math" w:cs="Times New Roman"/>
                  <w:kern w:val="0"/>
                  <w14:ligatures w14:val="none"/>
                </w:rPr>
                <m:t>0</m:t>
              </m:r>
            </m:sub>
          </m:sSub>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ϵ</m:t>
              </m:r>
            </m:e>
            <m:sub>
              <m:r>
                <w:rPr>
                  <w:rFonts w:ascii="Cambria Math" w:eastAsia="Times New Roman" w:hAnsi="Cambria Math" w:cs="Times New Roman"/>
                  <w:kern w:val="0"/>
                  <w14:ligatures w14:val="none"/>
                </w:rPr>
                <m:t>0</m:t>
              </m:r>
            </m:sub>
          </m:sSub>
          <m:f>
            <m:fPr>
              <m:ctrlPr>
                <w:rPr>
                  <w:rFonts w:ascii="Cambria Math" w:eastAsia="Times New Roman" w:hAnsi="Cambria Math" w:cs="Times New Roman"/>
                  <w:kern w:val="0"/>
                  <w14:ligatures w14:val="none"/>
                </w:rPr>
              </m:ctrlPr>
            </m:fPr>
            <m:num>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E</m:t>
              </m:r>
            </m:num>
            <m:den>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t</m:t>
              </m:r>
            </m:den>
          </m:f>
          <m:r>
            <w:rPr>
              <w:rFonts w:ascii="Cambria Math" w:eastAsia="Times New Roman" w:hAnsi="Cambria Math" w:cs="Times New Roman"/>
              <w:kern w:val="0"/>
              <w14:ligatures w14:val="none"/>
            </w:rPr>
            <w:br/>
          </m:r>
        </m:oMath>
      </m:oMathPara>
    </w:p>
    <w:p w14:paraId="12D7515A"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Candidate Elements</w:t>
      </w:r>
    </w:p>
    <w:p w14:paraId="6958B153"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Rare earth elements, barium, copper, oxygen, yttrium, niobium, titanium, carbon, tungsten, and helium.</w:t>
      </w:r>
    </w:p>
    <w:p w14:paraId="0A97AFDF"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Material Assignment</w:t>
      </w:r>
    </w:p>
    <w:p w14:paraId="7842B502"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REBCO and YBCO superconductors are the key candidates for strong magnetic fields. MIT reported a 20-tesla large-scale high-temperature superconducting magnet test, which supports the idea that stronger compact magnets are becoming realistic for fusion-class systems. Niobium-titanium can support superconducting structures. Carbon composite housings lower mass. Tungsten shielding protects surrounding components. Helium remains relevant for cryogenic support. </w:t>
      </w:r>
    </w:p>
    <w:p w14:paraId="3226F401"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Short-Mission Relevance</w:t>
      </w:r>
    </w:p>
    <w:p w14:paraId="1B6BA1F5"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mission can operate the magnetic siphon in pulses. The AI design goal is to find coil, cooling, and shield combinations that survive repeated pulses long enough for Earth-to-Mars transfer.</w:t>
      </w:r>
    </w:p>
    <w:p w14:paraId="0B30F472"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Stage Six: Pulse Energy Amplification</w:t>
      </w:r>
    </w:p>
    <w:p w14:paraId="701E74FB"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Function</w:t>
      </w:r>
    </w:p>
    <w:p w14:paraId="5B7AAA88"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This stage is the “lever” or impulse gate. It does not store dangerous high-energy material as the main strategy. It allows a controlled short-duration pulse when navigation, thermal state, and magnetic confinement are ready.</w:t>
      </w:r>
    </w:p>
    <w:p w14:paraId="29EB1724"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481063FE"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15D96BDE"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4D7401DE"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0BED0C3C" w14:textId="510BD194"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lastRenderedPageBreak/>
        <w:t>Equations</w:t>
      </w:r>
    </w:p>
    <w:p w14:paraId="1FFB11B2"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E=hf</m:t>
          </m:r>
          <m:r>
            <w:rPr>
              <w:rFonts w:ascii="Cambria Math" w:eastAsia="Times New Roman" w:hAnsi="Cambria Math" w:cs="Times New Roman"/>
              <w:i/>
              <w:kern w:val="0"/>
              <w14:ligatures w14:val="none"/>
            </w:rPr>
            <w:br/>
          </m:r>
        </m:oMath>
        <m:oMath>
          <m:r>
            <w:rPr>
              <w:rFonts w:ascii="Cambria Math" w:eastAsia="Times New Roman" w:hAnsi="Cambria Math" w:cs="Times New Roman"/>
              <w:kern w:val="0"/>
              <w14:ligatures w14:val="none"/>
            </w:rPr>
            <m:t>P=</m:t>
          </m:r>
          <m:f>
            <m:fPr>
              <m:ctrlPr>
                <w:rPr>
                  <w:rFonts w:ascii="Cambria Math" w:eastAsia="Times New Roman" w:hAnsi="Cambria Math" w:cs="Times New Roman"/>
                  <w:kern w:val="0"/>
                  <w14:ligatures w14:val="none"/>
                </w:rPr>
              </m:ctrlPr>
            </m:fPr>
            <m:num>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E</m:t>
                  </m:r>
                </m:e>
                <m:sub>
                  <m:r>
                    <w:rPr>
                      <w:rFonts w:ascii="Cambria Math" w:eastAsia="Times New Roman" w:hAnsi="Cambria Math" w:cs="Times New Roman"/>
                      <w:kern w:val="0"/>
                      <w14:ligatures w14:val="none"/>
                    </w:rPr>
                    <m:t>pulse</m:t>
                  </m:r>
                </m:sub>
              </m:sSub>
            </m:num>
            <m:den>
              <m:r>
                <m:rPr>
                  <m:sty m:val="p"/>
                </m:rPr>
                <w:rPr>
                  <w:rFonts w:ascii="Cambria Math" w:eastAsia="Times New Roman" w:hAnsi="Cambria Math" w:cs="Times New Roman"/>
                  <w:kern w:val="0"/>
                  <w14:ligatures w14:val="none"/>
                </w:rPr>
                <m:t>Δ</m:t>
              </m:r>
              <m:r>
                <w:rPr>
                  <w:rFonts w:ascii="Cambria Math" w:eastAsia="Times New Roman" w:hAnsi="Cambria Math" w:cs="Times New Roman"/>
                  <w:kern w:val="0"/>
                  <w14:ligatures w14:val="none"/>
                </w:rPr>
                <m:t>t</m:t>
              </m:r>
            </m:den>
          </m:f>
          <m:r>
            <w:rPr>
              <w:rFonts w:ascii="Cambria Math" w:eastAsia="Times New Roman" w:hAnsi="Cambria Math" w:cs="Times New Roman"/>
              <w:kern w:val="0"/>
              <w14:ligatures w14:val="none"/>
            </w:rPr>
            <w:br/>
          </m:r>
        </m:oMath>
      </m:oMathPara>
    </w:p>
    <w:p w14:paraId="7DE2A078"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For antimatter theory only:</w:t>
      </w:r>
    </w:p>
    <w:p w14:paraId="7A330E61"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E=2m</m:t>
          </m:r>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c</m:t>
              </m:r>
            </m:e>
            <m:sup>
              <m:r>
                <w:rPr>
                  <w:rFonts w:ascii="Cambria Math" w:eastAsia="Times New Roman" w:hAnsi="Cambria Math" w:cs="Times New Roman"/>
                  <w:kern w:val="0"/>
                  <w14:ligatures w14:val="none"/>
                </w:rPr>
                <m:t>2</m:t>
              </m:r>
            </m:sup>
          </m:sSup>
          <m:r>
            <w:rPr>
              <w:rFonts w:ascii="Cambria Math" w:eastAsia="Times New Roman" w:hAnsi="Cambria Math" w:cs="Times New Roman"/>
              <w:kern w:val="0"/>
              <w14:ligatures w14:val="none"/>
            </w:rPr>
            <w:br/>
          </m:r>
        </m:oMath>
      </m:oMathPara>
    </w:p>
    <w:p w14:paraId="13BBA9EF"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Candidate Elements</w:t>
      </w:r>
    </w:p>
    <w:p w14:paraId="2172F1B2"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Carbon, boron, helium, tungsten, gold, silicon, oxygen, and aluminum.</w:t>
      </w:r>
    </w:p>
    <w:p w14:paraId="51AEF229"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Material Assignment</w:t>
      </w:r>
    </w:p>
    <w:p w14:paraId="3F8CE716"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Diamond-like carbon coatings protect fast-pulse surfaces. Boron carbide supports radiation shielding. Tungsten and gold are candidates for radiation-facing or electronics-protection layers. Silicon and aluminum support radiation-hardened electronics packaging. Helium supports cooling and controlled test environments.</w:t>
      </w:r>
    </w:p>
    <w:p w14:paraId="1B8A08D1"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Short-Mission Relevance</w:t>
      </w:r>
    </w:p>
    <w:p w14:paraId="1980FAE4" w14:textId="06CA4039"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For the first 0.080% c paper, antimatter should be treated as theoretical and not </w:t>
      </w:r>
      <w:r w:rsidRPr="007A498F">
        <w:rPr>
          <w:rFonts w:ascii="Times New Roman" w:eastAsia="Times New Roman" w:hAnsi="Times New Roman" w:cs="Times New Roman"/>
          <w:kern w:val="0"/>
          <w14:ligatures w14:val="none"/>
        </w:rPr>
        <w:t>mission required</w:t>
      </w:r>
      <w:r w:rsidRPr="007A498F">
        <w:rPr>
          <w:rFonts w:ascii="Times New Roman" w:eastAsia="Times New Roman" w:hAnsi="Times New Roman" w:cs="Times New Roman"/>
          <w:kern w:val="0"/>
          <w14:ligatures w14:val="none"/>
        </w:rPr>
        <w:t>. The realistic version uses pulse power management, not stored antimatter fuel.</w:t>
      </w:r>
    </w:p>
    <w:p w14:paraId="0425C2D1"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Stage Seven: Magnetic Nozzle and Plasma Acceleration</w:t>
      </w:r>
    </w:p>
    <w:p w14:paraId="37AF7211"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Function</w:t>
      </w:r>
    </w:p>
    <w:p w14:paraId="60B7BB1C"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nozzle converts hot plasma flow into directed momentum. This is where the engine tries to turn heat and plasma into useful rearward exhaust.</w:t>
      </w:r>
    </w:p>
    <w:p w14:paraId="0391FF36"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Equations</w:t>
      </w:r>
    </w:p>
    <w:p w14:paraId="12F86C86"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F=</m:t>
          </m:r>
          <m:acc>
            <m:accPr>
              <m:chr m:val="̇"/>
              <m:ctrlPr>
                <w:rPr>
                  <w:rFonts w:ascii="Cambria Math" w:eastAsia="Times New Roman" w:hAnsi="Cambria Math" w:cs="Times New Roman"/>
                  <w:kern w:val="0"/>
                  <w14:ligatures w14:val="none"/>
                </w:rPr>
              </m:ctrlPr>
            </m:accPr>
            <m:e>
              <m:r>
                <w:rPr>
                  <w:rFonts w:ascii="Cambria Math" w:eastAsia="Times New Roman" w:hAnsi="Cambria Math" w:cs="Times New Roman"/>
                  <w:kern w:val="0"/>
                  <w14:ligatures w14:val="none"/>
                </w:rPr>
                <m:t>m</m:t>
              </m:r>
            </m:e>
          </m:acc>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v</m:t>
              </m:r>
            </m:e>
            <m:sub>
              <m:r>
                <w:rPr>
                  <w:rFonts w:ascii="Cambria Math" w:eastAsia="Times New Roman" w:hAnsi="Cambria Math" w:cs="Times New Roman"/>
                  <w:kern w:val="0"/>
                  <w14:ligatures w14:val="none"/>
                </w:rPr>
                <m:t>e</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P</m:t>
              </m:r>
            </m:e>
            <m:sub>
              <m:r>
                <w:rPr>
                  <w:rFonts w:ascii="Cambria Math" w:eastAsia="Times New Roman" w:hAnsi="Cambria Math" w:cs="Times New Roman"/>
                  <w:kern w:val="0"/>
                  <w14:ligatures w14:val="none"/>
                </w:rPr>
                <m:t>e</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P</m:t>
              </m:r>
            </m:e>
            <m:sub>
              <m:r>
                <w:rPr>
                  <w:rFonts w:ascii="Cambria Math" w:eastAsia="Times New Roman" w:hAnsi="Cambria Math" w:cs="Times New Roman"/>
                  <w:kern w:val="0"/>
                  <w14:ligatures w14:val="none"/>
                </w:rPr>
                <m:t>a</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A</m:t>
              </m:r>
            </m:e>
            <m:sub>
              <m:r>
                <w:rPr>
                  <w:rFonts w:ascii="Cambria Math" w:eastAsia="Times New Roman" w:hAnsi="Cambria Math" w:cs="Times New Roman"/>
                  <w:kern w:val="0"/>
                  <w14:ligatures w14:val="none"/>
                </w:rPr>
                <m:t>e</m:t>
              </m:r>
            </m:sub>
          </m:sSub>
          <m:r>
            <w:rPr>
              <w:rFonts w:ascii="Cambria Math" w:eastAsia="Times New Roman" w:hAnsi="Cambria Math" w:cs="Times New Roman"/>
              <w:kern w:val="0"/>
              <w14:ligatures w14:val="none"/>
            </w:rPr>
            <w:br/>
          </m:r>
        </m:oMath>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v</m:t>
              </m:r>
            </m:e>
            <m:sub>
              <m:r>
                <w:rPr>
                  <w:rFonts w:ascii="Cambria Math" w:eastAsia="Times New Roman" w:hAnsi="Cambria Math" w:cs="Times New Roman"/>
                  <w:kern w:val="0"/>
                  <w14:ligatures w14:val="none"/>
                </w:rPr>
                <m:t>A</m:t>
              </m:r>
            </m:sub>
          </m:sSub>
          <m:r>
            <w:rPr>
              <w:rFonts w:ascii="Cambria Math" w:eastAsia="Times New Roman" w:hAnsi="Cambria Math" w:cs="Times New Roman"/>
              <w:kern w:val="0"/>
              <w14:ligatures w14:val="none"/>
            </w:rPr>
            <m:t>=</m:t>
          </m:r>
          <m:f>
            <m:fPr>
              <m:ctrlPr>
                <w:rPr>
                  <w:rFonts w:ascii="Cambria Math" w:eastAsia="Times New Roman" w:hAnsi="Cambria Math" w:cs="Times New Roman"/>
                  <w:kern w:val="0"/>
                  <w14:ligatures w14:val="none"/>
                </w:rPr>
              </m:ctrlPr>
            </m:fPr>
            <m:num>
              <m:r>
                <w:rPr>
                  <w:rFonts w:ascii="Cambria Math" w:eastAsia="Times New Roman" w:hAnsi="Cambria Math" w:cs="Times New Roman"/>
                  <w:kern w:val="0"/>
                  <w14:ligatures w14:val="none"/>
                </w:rPr>
                <m:t>B</m:t>
              </m:r>
            </m:num>
            <m:den>
              <m:rad>
                <m:radPr>
                  <m:degHide m:val="1"/>
                  <m:ctrlPr>
                    <w:rPr>
                      <w:rFonts w:ascii="Cambria Math" w:eastAsia="Times New Roman" w:hAnsi="Cambria Math" w:cs="Times New Roman"/>
                      <w:kern w:val="0"/>
                      <w14:ligatures w14:val="none"/>
                    </w:rPr>
                  </m:ctrlPr>
                </m:radPr>
                <m:deg/>
                <m:e>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μ</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ρ</m:t>
                  </m:r>
                </m:e>
              </m:rad>
            </m:den>
          </m:f>
          <m:r>
            <w:rPr>
              <w:rFonts w:ascii="Cambria Math" w:eastAsia="Times New Roman" w:hAnsi="Cambria Math" w:cs="Times New Roman"/>
              <w:kern w:val="0"/>
              <w14:ligatures w14:val="none"/>
            </w:rPr>
            <w:br/>
          </m:r>
        </m:oMath>
      </m:oMathPara>
    </w:p>
    <w:p w14:paraId="0184064C"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2B5C5721" w14:textId="77777777" w:rsidR="007A498F" w:rsidRDefault="007A498F" w:rsidP="007A498F">
      <w:pPr>
        <w:spacing w:before="100" w:beforeAutospacing="1" w:after="100" w:afterAutospacing="1" w:line="240" w:lineRule="auto"/>
        <w:rPr>
          <w:rFonts w:ascii="Times New Roman" w:eastAsia="Times New Roman" w:hAnsi="Times New Roman" w:cs="Times New Roman"/>
          <w:b/>
          <w:bCs/>
          <w:kern w:val="0"/>
          <w14:ligatures w14:val="none"/>
        </w:rPr>
      </w:pPr>
    </w:p>
    <w:p w14:paraId="5F68031B" w14:textId="40F252B9"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lastRenderedPageBreak/>
        <w:t>Candidate Elements</w:t>
      </w:r>
    </w:p>
    <w:p w14:paraId="344C0604"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Tungsten, rhenium, hafnium, carbon, silicon, zirconium, tantalum, niobium, and oxygen.</w:t>
      </w:r>
    </w:p>
    <w:p w14:paraId="638F8DCF"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Material Assignment</w:t>
      </w:r>
    </w:p>
    <w:p w14:paraId="15402D8C"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Tungsten and rhenium are high-temperature candidates for nozzle components. Hafnium carbide, zirconium carbide, tantalum carbide, and silicon carbide are ultra-high-temperature ceramic candidates. Carbon-carbon composite and graphite layers help with thermal distribution.</w:t>
      </w:r>
    </w:p>
    <w:p w14:paraId="5A200430"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Short-Mission Relevance</w:t>
      </w:r>
    </w:p>
    <w:p w14:paraId="194D8559"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Because the mission is short, the first paper can treat nozzle lifetime as mission-duration survivability rather than decades-long erosion resistance. That makes 0.080% c more realistic as an unmanned test target.</w:t>
      </w:r>
    </w:p>
    <w:p w14:paraId="4E016DFD"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Stage Eight: Rear Plasma Exhaust and Heat Rejection</w:t>
      </w:r>
    </w:p>
    <w:p w14:paraId="27E567C4"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Function</w:t>
      </w:r>
    </w:p>
    <w:p w14:paraId="26CA906A"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rear exhaust removes heat and produces thrust. This is where your color diagnostic system belongs. The exhaust should show whether the engine is balanced.</w:t>
      </w:r>
    </w:p>
    <w:p w14:paraId="4412ED8D"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Equations</w:t>
      </w:r>
    </w:p>
    <w:p w14:paraId="25301929"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F=</m:t>
          </m:r>
          <m:acc>
            <m:accPr>
              <m:chr m:val="̇"/>
              <m:ctrlPr>
                <w:rPr>
                  <w:rFonts w:ascii="Cambria Math" w:eastAsia="Times New Roman" w:hAnsi="Cambria Math" w:cs="Times New Roman"/>
                  <w:kern w:val="0"/>
                  <w14:ligatures w14:val="none"/>
                </w:rPr>
              </m:ctrlPr>
            </m:accPr>
            <m:e>
              <m:r>
                <w:rPr>
                  <w:rFonts w:ascii="Cambria Math" w:eastAsia="Times New Roman" w:hAnsi="Cambria Math" w:cs="Times New Roman"/>
                  <w:kern w:val="0"/>
                  <w14:ligatures w14:val="none"/>
                </w:rPr>
                <m:t>m</m:t>
              </m:r>
            </m:e>
          </m:acc>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v</m:t>
              </m:r>
            </m:e>
            <m:sub>
              <m:r>
                <w:rPr>
                  <w:rFonts w:ascii="Cambria Math" w:eastAsia="Times New Roman" w:hAnsi="Cambria Math" w:cs="Times New Roman"/>
                  <w:kern w:val="0"/>
                  <w14:ligatures w14:val="none"/>
                </w:rPr>
                <m:t>e</m:t>
              </m:r>
            </m:sub>
          </m:sSub>
          <m:r>
            <w:rPr>
              <w:rFonts w:ascii="Cambria Math" w:eastAsia="Times New Roman" w:hAnsi="Cambria Math" w:cs="Times New Roman"/>
              <w:kern w:val="0"/>
              <w14:ligatures w14:val="none"/>
            </w:rPr>
            <w:br/>
          </m:r>
        </m:oMath>
        <m:oMath>
          <m:r>
            <w:rPr>
              <w:rFonts w:ascii="Cambria Math" w:eastAsia="Times New Roman" w:hAnsi="Cambria Math" w:cs="Times New Roman"/>
              <w:kern w:val="0"/>
              <w14:ligatures w14:val="none"/>
            </w:rPr>
            <m:t>q=ϵσA(</m:t>
          </m:r>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T</m:t>
              </m:r>
            </m:e>
            <m:sup>
              <m:r>
                <w:rPr>
                  <w:rFonts w:ascii="Cambria Math" w:eastAsia="Times New Roman" w:hAnsi="Cambria Math" w:cs="Times New Roman"/>
                  <w:kern w:val="0"/>
                  <w14:ligatures w14:val="none"/>
                </w:rPr>
                <m:t>4</m:t>
              </m:r>
            </m:sup>
          </m:sSup>
          <m:r>
            <w:rPr>
              <w:rFonts w:ascii="Cambria Math" w:eastAsia="Times New Roman" w:hAnsi="Cambria Math" w:cs="Times New Roman"/>
              <w:kern w:val="0"/>
              <w14:ligatures w14:val="none"/>
            </w:rPr>
            <m:t>-</m:t>
          </m:r>
          <m:sSubSup>
            <m:sSubSupPr>
              <m:ctrlPr>
                <w:rPr>
                  <w:rFonts w:ascii="Cambria Math" w:eastAsia="Times New Roman" w:hAnsi="Cambria Math" w:cs="Times New Roman"/>
                  <w:kern w:val="0"/>
                  <w14:ligatures w14:val="none"/>
                </w:rPr>
              </m:ctrlPr>
            </m:sSubSup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space</m:t>
              </m:r>
            </m:sub>
            <m:sup>
              <m:r>
                <w:rPr>
                  <w:rFonts w:ascii="Cambria Math" w:eastAsia="Times New Roman" w:hAnsi="Cambria Math" w:cs="Times New Roman"/>
                  <w:kern w:val="0"/>
                  <w14:ligatures w14:val="none"/>
                </w:rPr>
                <m:t>4</m:t>
              </m:r>
            </m:sup>
          </m:sSubSup>
          <m:r>
            <w:rPr>
              <w:rFonts w:ascii="Cambria Math" w:eastAsia="Times New Roman" w:hAnsi="Cambria Math" w:cs="Times New Roman"/>
              <w:kern w:val="0"/>
              <w14:ligatures w14:val="none"/>
            </w:rPr>
            <m:t>)</m:t>
          </m:r>
          <m:r>
            <w:rPr>
              <w:rFonts w:ascii="Cambria Math" w:eastAsia="Times New Roman" w:hAnsi="Cambria Math" w:cs="Times New Roman"/>
              <w:i/>
              <w:kern w:val="0"/>
              <w14:ligatures w14:val="none"/>
            </w:rPr>
            <w:br/>
          </m:r>
        </m:oMath>
      </m:oMathPara>
    </w:p>
    <w:p w14:paraId="4141F2B1"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Candidate Elements</w:t>
      </w:r>
    </w:p>
    <w:p w14:paraId="1A083E01"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Carbon, silicon, oxygen, tungsten, lithium, xenon, argon, boron, hydrogen, and aluminum.</w:t>
      </w:r>
    </w:p>
    <w:p w14:paraId="493F6DB3"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Material Assignment</w:t>
      </w:r>
    </w:p>
    <w:p w14:paraId="216054DB"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Carbon-carbon composites and graphite handle high temperature. Silicon carbide and aluminum oxide protect surfaces. Tungsten heat sinks protect high-flux areas. Lithium, xenon, and argon are propellant candidates. Boron and hydrogen-rich layers support radiation moderation.</w:t>
      </w:r>
    </w:p>
    <w:p w14:paraId="07A40D75"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b/>
          <w:bCs/>
          <w:kern w:val="0"/>
          <w14:ligatures w14:val="none"/>
        </w:rPr>
        <w:t>Short-Mission Relevance</w:t>
      </w:r>
    </w:p>
    <w:p w14:paraId="3BA50850" w14:textId="7C18F616"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The goal is not to keep every part cool. The goal is to direct heat and plasma </w:t>
      </w:r>
      <w:r w:rsidRPr="007A498F">
        <w:rPr>
          <w:rFonts w:ascii="Times New Roman" w:eastAsia="Times New Roman" w:hAnsi="Times New Roman" w:cs="Times New Roman"/>
          <w:kern w:val="0"/>
          <w14:ligatures w14:val="none"/>
        </w:rPr>
        <w:t>backward,</w:t>
      </w:r>
      <w:r w:rsidRPr="007A498F">
        <w:rPr>
          <w:rFonts w:ascii="Times New Roman" w:eastAsia="Times New Roman" w:hAnsi="Times New Roman" w:cs="Times New Roman"/>
          <w:kern w:val="0"/>
          <w14:ligatures w14:val="none"/>
        </w:rPr>
        <w:t xml:space="preserve"> so the spacecraft body and instruments remain protected long enough to complete the mission.</w:t>
      </w:r>
    </w:p>
    <w:p w14:paraId="3EECFB09" w14:textId="77777777" w:rsidR="007A498F" w:rsidRDefault="007A498F" w:rsidP="007A498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453CB17D" w14:textId="64A5925E" w:rsidR="007A498F" w:rsidRPr="007A498F" w:rsidRDefault="007A498F" w:rsidP="007A498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A498F">
        <w:rPr>
          <w:rFonts w:ascii="Times New Roman" w:eastAsia="Times New Roman" w:hAnsi="Times New Roman" w:cs="Times New Roman"/>
          <w:b/>
          <w:bCs/>
          <w:kern w:val="36"/>
          <w:sz w:val="48"/>
          <w:szCs w:val="48"/>
          <w14:ligatures w14:val="none"/>
        </w:rPr>
        <w:lastRenderedPageBreak/>
        <w:t>Exhaust Color Diagnostics</w:t>
      </w:r>
    </w:p>
    <w:p w14:paraId="4471ECBD"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Ideal Blue-White Exhaust</w:t>
      </w:r>
    </w:p>
    <w:p w14:paraId="6193F0D1"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A blue-white exhaust signature represents high-energy ionized plasma, strong confinement, and efficient exhaust velocity.</w:t>
      </w:r>
    </w:p>
    <w:p w14:paraId="038A59D2"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Orange-Red Exhaust</w:t>
      </w:r>
    </w:p>
    <w:p w14:paraId="6DA4833C" w14:textId="2F1167FD"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Orange red</w:t>
      </w:r>
      <w:r w:rsidRPr="007A498F">
        <w:rPr>
          <w:rFonts w:ascii="Times New Roman" w:eastAsia="Times New Roman" w:hAnsi="Times New Roman" w:cs="Times New Roman"/>
          <w:kern w:val="0"/>
          <w14:ligatures w14:val="none"/>
        </w:rPr>
        <w:t xml:space="preserve"> indicates excess thermal loading. The control response is to widen the rear exhaust path, reduce pulse strength, increase cooling interval, or adjust nozzle timing.</w:t>
      </w:r>
    </w:p>
    <w:p w14:paraId="5B4B8C9B"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Purple or Violet Flicker</w:t>
      </w:r>
    </w:p>
    <w:p w14:paraId="7C5E013A" w14:textId="2B4CF86B"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Purple flicker indicates magnetic-field instability or vortex imbalance. The control response is to </w:t>
      </w:r>
      <w:r w:rsidRPr="007A498F">
        <w:rPr>
          <w:rFonts w:ascii="Times New Roman" w:eastAsia="Times New Roman" w:hAnsi="Times New Roman" w:cs="Times New Roman"/>
          <w:kern w:val="0"/>
          <w14:ligatures w14:val="none"/>
        </w:rPr>
        <w:t>return</w:t>
      </w:r>
      <w:r w:rsidRPr="007A498F">
        <w:rPr>
          <w:rFonts w:ascii="Times New Roman" w:eastAsia="Times New Roman" w:hAnsi="Times New Roman" w:cs="Times New Roman"/>
          <w:kern w:val="0"/>
          <w14:ligatures w14:val="none"/>
        </w:rPr>
        <w:t xml:space="preserve"> coil current, timing phase, or plasma feed rate.</w:t>
      </w:r>
    </w:p>
    <w:p w14:paraId="3D6215FE"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Dim Exhaust</w:t>
      </w:r>
    </w:p>
    <w:p w14:paraId="76F277EE"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Dim exhaust indicates weak ionization or insufficient propellant-energy coupling. The control response is to increase ionization power or adjust propellant feed.</w:t>
      </w:r>
    </w:p>
    <w:p w14:paraId="4EEFCA50"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Erratic Multicolor Exhaust</w:t>
      </w:r>
    </w:p>
    <w:p w14:paraId="60314BC8"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Erratic color behavior indicates timing mismatch. This is where CST, atomic time, UTC, and navigation feedback are used to prevent unstable pulse sequences.</w:t>
      </w:r>
    </w:p>
    <w:p w14:paraId="5E352700" w14:textId="77777777" w:rsidR="007A498F" w:rsidRPr="007A498F" w:rsidRDefault="007A498F" w:rsidP="007A498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A498F">
        <w:rPr>
          <w:rFonts w:ascii="Times New Roman" w:eastAsia="Times New Roman" w:hAnsi="Times New Roman" w:cs="Times New Roman"/>
          <w:b/>
          <w:bCs/>
          <w:kern w:val="36"/>
          <w:sz w:val="48"/>
          <w:szCs w:val="48"/>
          <w14:ligatures w14:val="none"/>
        </w:rPr>
        <w:t>AI-Based Material Selection in Atomic Order</w:t>
      </w:r>
    </w:p>
    <w:p w14:paraId="382601B1"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Purpose of AI in This Paper</w:t>
      </w:r>
    </w:p>
    <w:p w14:paraId="251BC336"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AI is not used as a magic solution. It is used as a materials-combination search tool. It ranks candidate elements and compounds by mission-time survivability.</w:t>
      </w:r>
    </w:p>
    <w:p w14:paraId="351CB547"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AI score can be written as:</w:t>
      </w:r>
    </w:p>
    <w:p w14:paraId="29632349"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S</m:t>
              </m:r>
            </m:e>
            <m:sub>
              <m:r>
                <w:rPr>
                  <w:rFonts w:ascii="Cambria Math" w:eastAsia="Times New Roman" w:hAnsi="Cambria Math" w:cs="Times New Roman"/>
                  <w:kern w:val="0"/>
                  <w14:ligatures w14:val="none"/>
                </w:rPr>
                <m:t>M</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1</m:t>
              </m:r>
            </m:sub>
          </m:sSub>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max</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2</m:t>
              </m:r>
            </m:sub>
          </m:sSub>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R</m:t>
              </m:r>
            </m:e>
            <m:sub>
              <m:r>
                <w:rPr>
                  <w:rFonts w:ascii="Cambria Math" w:eastAsia="Times New Roman" w:hAnsi="Cambria Math" w:cs="Times New Roman"/>
                  <w:kern w:val="0"/>
                  <w14:ligatures w14:val="none"/>
                </w:rPr>
                <m:t>rad</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3</m:t>
              </m:r>
            </m:sub>
          </m:sSub>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B</m:t>
              </m:r>
            </m:e>
            <m:sub>
              <m:r>
                <w:rPr>
                  <w:rFonts w:ascii="Cambria Math" w:eastAsia="Times New Roman" w:hAnsi="Cambria Math" w:cs="Times New Roman"/>
                  <w:kern w:val="0"/>
                  <w14:ligatures w14:val="none"/>
                </w:rPr>
                <m:t>stable</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4</m:t>
              </m:r>
            </m:sub>
          </m:sSub>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M</m:t>
              </m:r>
            </m:e>
            <m:sub>
              <m:r>
                <w:rPr>
                  <w:rFonts w:ascii="Cambria Math" w:eastAsia="Times New Roman" w:hAnsi="Cambria Math" w:cs="Times New Roman"/>
                  <w:kern w:val="0"/>
                  <w14:ligatures w14:val="none"/>
                </w:rPr>
                <m:t>low</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5</m:t>
              </m:r>
            </m:sub>
          </m:sSub>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L</m:t>
              </m:r>
            </m:e>
            <m:sub>
              <m:r>
                <w:rPr>
                  <w:rFonts w:ascii="Cambria Math" w:eastAsia="Times New Roman" w:hAnsi="Cambria Math" w:cs="Times New Roman"/>
                  <w:kern w:val="0"/>
                  <w14:ligatures w14:val="none"/>
                </w:rPr>
                <m:t>pulse</m:t>
              </m:r>
            </m:sub>
          </m:sSub>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6</m:t>
              </m:r>
            </m:sub>
          </m:sSub>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C</m:t>
              </m:r>
            </m:e>
            <m:sub>
              <m:r>
                <w:rPr>
                  <w:rFonts w:ascii="Cambria Math" w:eastAsia="Times New Roman" w:hAnsi="Cambria Math" w:cs="Times New Roman"/>
                  <w:kern w:val="0"/>
                  <w14:ligatures w14:val="none"/>
                </w:rPr>
                <m:t>risk</m:t>
              </m:r>
            </m:sub>
          </m:sSub>
          <m:r>
            <w:rPr>
              <w:rFonts w:ascii="Cambria Math" w:eastAsia="Times New Roman" w:hAnsi="Cambria Math" w:cs="Times New Roman"/>
              <w:kern w:val="0"/>
              <w14:ligatures w14:val="none"/>
            </w:rPr>
            <w:br/>
          </m:r>
        </m:oMath>
      </m:oMathPara>
    </w:p>
    <w:p w14:paraId="5B4D6DBA"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Where </w:t>
      </w: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max</m:t>
            </m:r>
          </m:sub>
        </m:sSub>
      </m:oMath>
      <w:r w:rsidRPr="007A498F">
        <w:rPr>
          <w:rFonts w:ascii="Times New Roman" w:eastAsia="Times New Roman" w:hAnsi="Times New Roman" w:cs="Times New Roman"/>
          <w:kern w:val="0"/>
          <w14:ligatures w14:val="none"/>
        </w:rPr>
        <w:t xml:space="preserve">is heat tolerance, </w:t>
      </w: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R</m:t>
            </m:r>
          </m:e>
          <m:sub>
            <m:r>
              <w:rPr>
                <w:rFonts w:ascii="Cambria Math" w:eastAsia="Times New Roman" w:hAnsi="Cambria Math" w:cs="Times New Roman"/>
                <w:kern w:val="0"/>
                <w14:ligatures w14:val="none"/>
              </w:rPr>
              <m:t>rad</m:t>
            </m:r>
          </m:sub>
        </m:sSub>
      </m:oMath>
      <w:r w:rsidRPr="007A498F">
        <w:rPr>
          <w:rFonts w:ascii="Times New Roman" w:eastAsia="Times New Roman" w:hAnsi="Times New Roman" w:cs="Times New Roman"/>
          <w:kern w:val="0"/>
          <w14:ligatures w14:val="none"/>
        </w:rPr>
        <w:t xml:space="preserve">is radiation resistance, </w:t>
      </w: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B</m:t>
            </m:r>
          </m:e>
          <m:sub>
            <m:r>
              <w:rPr>
                <w:rFonts w:ascii="Cambria Math" w:eastAsia="Times New Roman" w:hAnsi="Cambria Math" w:cs="Times New Roman"/>
                <w:kern w:val="0"/>
                <w14:ligatures w14:val="none"/>
              </w:rPr>
              <m:t>stable</m:t>
            </m:r>
          </m:sub>
        </m:sSub>
      </m:oMath>
      <w:r w:rsidRPr="007A498F">
        <w:rPr>
          <w:rFonts w:ascii="Times New Roman" w:eastAsia="Times New Roman" w:hAnsi="Times New Roman" w:cs="Times New Roman"/>
          <w:kern w:val="0"/>
          <w14:ligatures w14:val="none"/>
        </w:rPr>
        <w:t xml:space="preserve">is magnetic stability, </w:t>
      </w: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M</m:t>
            </m:r>
          </m:e>
          <m:sub>
            <m:r>
              <w:rPr>
                <w:rFonts w:ascii="Cambria Math" w:eastAsia="Times New Roman" w:hAnsi="Cambria Math" w:cs="Times New Roman"/>
                <w:kern w:val="0"/>
                <w14:ligatures w14:val="none"/>
              </w:rPr>
              <m:t>low</m:t>
            </m:r>
          </m:sub>
        </m:sSub>
      </m:oMath>
      <w:r w:rsidRPr="007A498F">
        <w:rPr>
          <w:rFonts w:ascii="Times New Roman" w:eastAsia="Times New Roman" w:hAnsi="Times New Roman" w:cs="Times New Roman"/>
          <w:kern w:val="0"/>
          <w14:ligatures w14:val="none"/>
        </w:rPr>
        <w:t xml:space="preserve">is low mass, </w:t>
      </w: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L</m:t>
            </m:r>
          </m:e>
          <m:sub>
            <m:r>
              <w:rPr>
                <w:rFonts w:ascii="Cambria Math" w:eastAsia="Times New Roman" w:hAnsi="Cambria Math" w:cs="Times New Roman"/>
                <w:kern w:val="0"/>
                <w14:ligatures w14:val="none"/>
              </w:rPr>
              <m:t>pulse</m:t>
            </m:r>
          </m:sub>
        </m:sSub>
      </m:oMath>
      <w:r w:rsidRPr="007A498F">
        <w:rPr>
          <w:rFonts w:ascii="Times New Roman" w:eastAsia="Times New Roman" w:hAnsi="Times New Roman" w:cs="Times New Roman"/>
          <w:kern w:val="0"/>
          <w14:ligatures w14:val="none"/>
        </w:rPr>
        <w:t xml:space="preserve">is pulse-cycle lifetime, and </w:t>
      </w: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C</m:t>
            </m:r>
          </m:e>
          <m:sub>
            <m:r>
              <w:rPr>
                <w:rFonts w:ascii="Cambria Math" w:eastAsia="Times New Roman" w:hAnsi="Cambria Math" w:cs="Times New Roman"/>
                <w:kern w:val="0"/>
                <w14:ligatures w14:val="none"/>
              </w:rPr>
              <m:t>risk</m:t>
            </m:r>
          </m:sub>
        </m:sSub>
      </m:oMath>
      <w:r w:rsidRPr="007A498F">
        <w:rPr>
          <w:rFonts w:ascii="Times New Roman" w:eastAsia="Times New Roman" w:hAnsi="Times New Roman" w:cs="Times New Roman"/>
          <w:kern w:val="0"/>
          <w14:ligatures w14:val="none"/>
        </w:rPr>
        <w:t>is complexity or launch risk.</w:t>
      </w:r>
    </w:p>
    <w:p w14:paraId="447759FA"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lastRenderedPageBreak/>
        <w:t>Atomic-Order Meaning</w:t>
      </w:r>
    </w:p>
    <w:p w14:paraId="31C3AAC1"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Atomic order means materials are selected by how their atomic behavior survives time-dependent stress. The periodic table is not just a list of elements. It becomes a mission-timing map. Each element is assigned to a stage based on what it must survive during the Earth-to-Mars flight.</w:t>
      </w:r>
    </w:p>
    <w:p w14:paraId="3A7A8D46"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AI Candidate Ranking by Stage</w:t>
      </w:r>
    </w:p>
    <w:p w14:paraId="0A8A8422"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For the front shield, AI should rank carbon-carbon composite, carbon foam, aluminum oxide, silicon carbide, and titanium alloys.</w:t>
      </w:r>
    </w:p>
    <w:p w14:paraId="7EFBCDAF"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For the fission stage, AI should rank uranium or thorium fuels, zirconium cladding, boron and hafnium control materials, tungsten shielding, and lithium hydride neutron moderation.</w:t>
      </w:r>
    </w:p>
    <w:p w14:paraId="1D0EC1C4"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For the ionization stage, AI should rank xenon, argon, krypton, lithium, tungsten electrodes, and alumina insulators.</w:t>
      </w:r>
    </w:p>
    <w:p w14:paraId="5A2C342C"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For the siphon-vortex stage, AI should rank REBCO, YBCO, niobium-titanium, copper stabilizers, carbon-composite supports, and cryogenic materials.</w:t>
      </w:r>
    </w:p>
    <w:p w14:paraId="6CDA701F"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For the nozzle, AI should rank tungsten, rhenium, hafnium carbide, zirconium carbide, tantalum carbide, silicon carbide, graphite, and carbon-carbon composite.</w:t>
      </w:r>
    </w:p>
    <w:p w14:paraId="130C43EF"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For the rear heat rejection stage, AI should rank carbon-carbon, graphite, silicon carbide, aluminum oxide, tungsten, boron carbide, and diamond-like carbon.</w:t>
      </w:r>
    </w:p>
    <w:p w14:paraId="5896E63D" w14:textId="77777777" w:rsidR="007A498F" w:rsidRPr="007A498F" w:rsidRDefault="007A498F" w:rsidP="007A498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A498F">
        <w:rPr>
          <w:rFonts w:ascii="Times New Roman" w:eastAsia="Times New Roman" w:hAnsi="Times New Roman" w:cs="Times New Roman"/>
          <w:b/>
          <w:bCs/>
          <w:kern w:val="36"/>
          <w:sz w:val="48"/>
          <w:szCs w:val="48"/>
          <w14:ligatures w14:val="none"/>
        </w:rPr>
        <w:t>Earth-to-Mars Synchronization Model</w:t>
      </w:r>
    </w:p>
    <w:p w14:paraId="300B97C4"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Clock Stack</w:t>
      </w:r>
    </w:p>
    <w:p w14:paraId="47C9F95E"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control system should include UTC, Earth atomic time, CST mission time, interstellar reference time, Voyager 1 reference time, Voyager 2 reference time, Mars local solar time, and onboard atomic time. The clocks do not generate thrust. They prevent pulse drift.</w:t>
      </w:r>
    </w:p>
    <w:p w14:paraId="2A7069B6"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Planetary Motion Inputs</w:t>
      </w:r>
    </w:p>
    <w:p w14:paraId="3594276F"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Earth rotation, Mars rotation, Mars orbital position, Earth-Mars distance, solar radiation, and spacecraft heading are all inputs to the pulse decision logic.</w:t>
      </w:r>
    </w:p>
    <w:p w14:paraId="13A8841E" w14:textId="77777777" w:rsid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FB9AFA2" w14:textId="42E2D8EB"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lastRenderedPageBreak/>
        <w:t>Pulse Decision Equation</w:t>
      </w:r>
    </w:p>
    <w:p w14:paraId="61939950"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P</m:t>
              </m:r>
            </m:e>
            <m:sub>
              <m:r>
                <w:rPr>
                  <w:rFonts w:ascii="Cambria Math" w:eastAsia="Times New Roman" w:hAnsi="Cambria Math" w:cs="Times New Roman"/>
                  <w:kern w:val="0"/>
                  <w14:ligatures w14:val="none"/>
                </w:rPr>
                <m:t>fire</m:t>
              </m:r>
            </m:sub>
          </m:sSub>
          <m:r>
            <w:rPr>
              <w:rFonts w:ascii="Cambria Math" w:eastAsia="Times New Roman" w:hAnsi="Cambria Math" w:cs="Times New Roman"/>
              <w:kern w:val="0"/>
              <w14:ligatures w14:val="none"/>
            </w:rPr>
            <m:t>=1</m:t>
          </m:r>
          <m:r>
            <w:rPr>
              <w:rFonts w:ascii="Cambria Math" w:eastAsia="Times New Roman" w:hAnsi="Cambria Math" w:cs="Times New Roman"/>
              <w:i/>
              <w:kern w:val="0"/>
              <w14:ligatures w14:val="none"/>
            </w:rPr>
            <w:br/>
          </m:r>
        </m:oMath>
      </m:oMathPara>
    </w:p>
    <w:p w14:paraId="766D8C7E"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only if:</w:t>
      </w:r>
    </w:p>
    <w:p w14:paraId="63B3B655" w14:textId="77777777" w:rsidR="007A498F" w:rsidRPr="007A498F" w:rsidRDefault="007A498F" w:rsidP="007A498F">
      <w:pPr>
        <w:spacing w:after="0" w:line="240" w:lineRule="auto"/>
        <w:rPr>
          <w:rFonts w:ascii="Times New Roman" w:eastAsia="Times New Roman" w:hAnsi="Times New Roman" w:cs="Times New Roman"/>
          <w:kern w:val="0"/>
          <w14:ligatures w14:val="none"/>
        </w:rPr>
      </w:pPr>
      <m:oMathPara>
        <m:oMath>
          <m:r>
            <m:rPr>
              <m:sty m:val="p"/>
            </m:rPr>
            <w:rPr>
              <w:rFonts w:ascii="Cambria Math" w:eastAsia="Times New Roman" w:hAnsi="Cambria Math" w:cs="Times New Roman"/>
              <w:kern w:val="0"/>
              <w14:ligatures w14:val="none"/>
            </w:rPr>
            <m:t>∣Δ</m:t>
          </m:r>
          <m:r>
            <w:rPr>
              <w:rFonts w:ascii="Cambria Math" w:eastAsia="Times New Roman" w:hAnsi="Cambria Math" w:cs="Times New Roman"/>
              <w:kern w:val="0"/>
              <w14:ligatures w14:val="none"/>
            </w:rPr>
            <m:t>T</m:t>
          </m:r>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&lt;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δ</m:t>
              </m:r>
            </m:e>
            <m:sub>
              <m:r>
                <w:rPr>
                  <w:rFonts w:ascii="Cambria Math" w:eastAsia="Times New Roman" w:hAnsi="Cambria Math" w:cs="Times New Roman"/>
                  <w:kern w:val="0"/>
                  <w14:ligatures w14:val="none"/>
                </w:rPr>
                <m:t>t</m:t>
              </m:r>
            </m:sub>
          </m:sSub>
          <m:r>
            <w:rPr>
              <w:rFonts w:ascii="Cambria Math" w:eastAsia="Times New Roman" w:hAnsi="Cambria Math" w:cs="Times New Roman"/>
              <w:kern w:val="0"/>
              <w14:ligatures w14:val="none"/>
            </w:rPr>
            <w:br/>
          </m:r>
        </m:oMath>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engine</m:t>
              </m:r>
            </m:sub>
          </m:sSub>
          <m:r>
            <w:rPr>
              <w:rFonts w:ascii="Cambria Math" w:eastAsia="Times New Roman" w:hAnsi="Cambria Math" w:cs="Times New Roman"/>
              <w:kern w:val="0"/>
              <w14:ligatures w14:val="none"/>
            </w:rPr>
            <m:t>&lt;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T</m:t>
              </m:r>
            </m:e>
            <m:sub>
              <m:r>
                <w:rPr>
                  <w:rFonts w:ascii="Cambria Math" w:eastAsia="Times New Roman" w:hAnsi="Cambria Math" w:cs="Times New Roman"/>
                  <w:kern w:val="0"/>
                  <w14:ligatures w14:val="none"/>
                </w:rPr>
                <m:t>limit</m:t>
              </m:r>
            </m:sub>
          </m:sSub>
          <m:r>
            <w:rPr>
              <w:rFonts w:ascii="Cambria Math" w:eastAsia="Times New Roman" w:hAnsi="Cambria Math" w:cs="Times New Roman"/>
              <w:kern w:val="0"/>
              <w14:ligatures w14:val="none"/>
            </w:rPr>
            <w:br/>
          </m:r>
        </m:oMath>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B</m:t>
              </m:r>
            </m:e>
            <m:sub>
              <m:r>
                <w:rPr>
                  <w:rFonts w:ascii="Cambria Math" w:eastAsia="Times New Roman" w:hAnsi="Cambria Math" w:cs="Times New Roman"/>
                  <w:kern w:val="0"/>
                  <w14:ligatures w14:val="none"/>
                </w:rPr>
                <m:t>field</m:t>
              </m:r>
            </m:sub>
          </m:sSub>
          <m:r>
            <w:rPr>
              <w:rFonts w:ascii="Cambria Math" w:eastAsia="Times New Roman" w:hAnsi="Cambria Math" w:cs="Times New Roman"/>
              <w:kern w:val="0"/>
              <w14:ligatures w14:val="none"/>
            </w:rPr>
            <m:t>&gt;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B</m:t>
              </m:r>
            </m:e>
            <m:sub>
              <m:r>
                <w:rPr>
                  <w:rFonts w:ascii="Cambria Math" w:eastAsia="Times New Roman" w:hAnsi="Cambria Math" w:cs="Times New Roman"/>
                  <w:kern w:val="0"/>
                  <w14:ligatures w14:val="none"/>
                </w:rPr>
                <m:t>min</m:t>
              </m:r>
            </m:sub>
          </m:sSub>
          <m:r>
            <w:rPr>
              <w:rFonts w:ascii="Cambria Math" w:eastAsia="Times New Roman" w:hAnsi="Cambria Math" w:cs="Times New Roman"/>
              <w:kern w:val="0"/>
              <w14:ligatures w14:val="none"/>
            </w:rPr>
            <w:br/>
          </m:r>
        </m:oMath>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θ</m:t>
              </m:r>
            </m:e>
            <m:sub>
              <m:r>
                <w:rPr>
                  <w:rFonts w:ascii="Cambria Math" w:eastAsia="Times New Roman" w:hAnsi="Cambria Math" w:cs="Times New Roman"/>
                  <w:kern w:val="0"/>
                  <w14:ligatures w14:val="none"/>
                </w:rPr>
                <m:t>heading</m:t>
              </m:r>
            </m:sub>
          </m:sSub>
          <m:r>
            <w:rPr>
              <w:rFonts w:ascii="Cambria Math" w:eastAsia="Times New Roman" w:hAnsi="Cambria Math" w:cs="Times New Roman"/>
              <w:kern w:val="0"/>
              <w14:ligatures w14:val="none"/>
            </w:rPr>
            <m:t>&lt;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θ</m:t>
              </m:r>
            </m:e>
            <m:sub>
              <m:r>
                <w:rPr>
                  <w:rFonts w:ascii="Cambria Math" w:eastAsia="Times New Roman" w:hAnsi="Cambria Math" w:cs="Times New Roman"/>
                  <w:kern w:val="0"/>
                  <w14:ligatures w14:val="none"/>
                </w:rPr>
                <m:t>max</m:t>
              </m:r>
            </m:sub>
          </m:sSub>
          <m:r>
            <w:rPr>
              <w:rFonts w:ascii="Cambria Math" w:eastAsia="Times New Roman" w:hAnsi="Cambria Math" w:cs="Times New Roman"/>
              <w:kern w:val="0"/>
              <w14:ligatures w14:val="none"/>
            </w:rPr>
            <w:br/>
          </m:r>
        </m:oMath>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E</m:t>
              </m:r>
            </m:e>
            <m:sub>
              <m:r>
                <w:rPr>
                  <w:rFonts w:ascii="Cambria Math" w:eastAsia="Times New Roman" w:hAnsi="Cambria Math" w:cs="Times New Roman"/>
                  <w:kern w:val="0"/>
                  <w14:ligatures w14:val="none"/>
                </w:rPr>
                <m:t>available</m:t>
              </m:r>
            </m:sub>
          </m:sSub>
          <m:r>
            <w:rPr>
              <w:rFonts w:ascii="Cambria Math" w:eastAsia="Times New Roman" w:hAnsi="Cambria Math" w:cs="Times New Roman"/>
              <w:kern w:val="0"/>
              <w14:ligatures w14:val="none"/>
            </w:rPr>
            <m:t>&gt;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E</m:t>
              </m:r>
            </m:e>
            <m:sub>
              <m:r>
                <w:rPr>
                  <w:rFonts w:ascii="Cambria Math" w:eastAsia="Times New Roman" w:hAnsi="Cambria Math" w:cs="Times New Roman"/>
                  <w:kern w:val="0"/>
                  <w14:ligatures w14:val="none"/>
                </w:rPr>
                <m:t>pulse</m:t>
              </m:r>
            </m:sub>
          </m:sSub>
          <m:r>
            <w:rPr>
              <w:rFonts w:ascii="Cambria Math" w:eastAsia="Times New Roman" w:hAnsi="Cambria Math" w:cs="Times New Roman"/>
              <w:kern w:val="0"/>
              <w14:ligatures w14:val="none"/>
            </w:rPr>
            <w:br/>
          </m:r>
        </m:oMath>
      </m:oMathPara>
    </w:p>
    <w:p w14:paraId="0066BEC3"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This means the engine fires only when time, heat, magnetic field, heading, and stored pulse energy are all safe.</w:t>
      </w:r>
    </w:p>
    <w:p w14:paraId="00B0F731" w14:textId="77777777" w:rsidR="007A498F" w:rsidRPr="007A498F" w:rsidRDefault="007A498F" w:rsidP="007A498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A498F">
        <w:rPr>
          <w:rFonts w:ascii="Times New Roman" w:eastAsia="Times New Roman" w:hAnsi="Times New Roman" w:cs="Times New Roman"/>
          <w:b/>
          <w:bCs/>
          <w:kern w:val="36"/>
          <w:sz w:val="48"/>
          <w:szCs w:val="48"/>
          <w14:ligatures w14:val="none"/>
        </w:rPr>
        <w:t>Earth-to-Mars Mission Sequence</w:t>
      </w:r>
    </w:p>
    <w:p w14:paraId="2007B6B2"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Launch and Checkout</w:t>
      </w:r>
    </w:p>
    <w:p w14:paraId="62F88CBC" w14:textId="550B05B5"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The craft launches using </w:t>
      </w:r>
      <w:r w:rsidRPr="007A498F">
        <w:rPr>
          <w:rFonts w:ascii="Times New Roman" w:eastAsia="Times New Roman" w:hAnsi="Times New Roman" w:cs="Times New Roman"/>
          <w:kern w:val="0"/>
          <w14:ligatures w14:val="none"/>
        </w:rPr>
        <w:t>conventional</w:t>
      </w:r>
      <w:r w:rsidRPr="007A498F">
        <w:rPr>
          <w:rFonts w:ascii="Times New Roman" w:eastAsia="Times New Roman" w:hAnsi="Times New Roman" w:cs="Times New Roman"/>
          <w:kern w:val="0"/>
          <w14:ligatures w14:val="none"/>
        </w:rPr>
        <w:t xml:space="preserve"> hardware. The nuclear or high-power system remains in safe mode until it reaches a permitted operational orbit.</w:t>
      </w:r>
    </w:p>
    <w:p w14:paraId="743C050D"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Initial Earth Departure</w:t>
      </w:r>
    </w:p>
    <w:p w14:paraId="3D9AAE1F"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fission-electric system begins powering ionization and low-level plasma exhaust. Atomic clocks synchronize UTC, onboard time, CST mission time, and Earth tracking time.</w:t>
      </w:r>
    </w:p>
    <w:p w14:paraId="7216B267"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Acceleration Phase</w:t>
      </w:r>
    </w:p>
    <w:p w14:paraId="6BC6FCC5"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siphon-vortex begins pulse operation. The engine does not fire one uncontrolled pulse. It fires small pulse trains, checks exhaust color, checks magnetic stability, and adjusts the next pulse.</w:t>
      </w:r>
    </w:p>
    <w:p w14:paraId="4BDC0C60"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Cruise Phase</w:t>
      </w:r>
    </w:p>
    <w:p w14:paraId="53D38DA0"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system maintains velocity and heading. Mars interception is recalculated continuously. Voyager references are used as deep-space comparison clocks, not as direct Mars beacons.</w:t>
      </w:r>
    </w:p>
    <w:p w14:paraId="0B27D8B2" w14:textId="77777777" w:rsid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75ED094A" w14:textId="22E6CBDE"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lastRenderedPageBreak/>
        <w:t>Correction Phase</w:t>
      </w:r>
    </w:p>
    <w:p w14:paraId="218A57BE"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Small pulses correct trajectory. The magnetic nozzle adjusts thrust vector. CST timing prevents drift between engine pulses and navigation calculations.</w:t>
      </w:r>
    </w:p>
    <w:p w14:paraId="5354D13D"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Mars Approach</w:t>
      </w:r>
    </w:p>
    <w:p w14:paraId="77EBFA5B"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spacecraft reduces pulse strength, shifts from acceleration to correction, and uses Mars local time and Mars rotation for arrival geometry.</w:t>
      </w:r>
    </w:p>
    <w:p w14:paraId="32F07629"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Data Return</w:t>
      </w:r>
    </w:p>
    <w:p w14:paraId="4DF1DB89"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mission returns data on heat, radiation, pulse stability, exhaust color, magnetic field behavior, and material temperature history. This is the true success criterion.</w:t>
      </w:r>
    </w:p>
    <w:p w14:paraId="527FEC0A" w14:textId="77777777" w:rsidR="007A498F" w:rsidRPr="007A498F" w:rsidRDefault="007A498F" w:rsidP="007A498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A498F">
        <w:rPr>
          <w:rFonts w:ascii="Times New Roman" w:eastAsia="Times New Roman" w:hAnsi="Times New Roman" w:cs="Times New Roman"/>
          <w:b/>
          <w:bCs/>
          <w:kern w:val="36"/>
          <w:sz w:val="48"/>
          <w:szCs w:val="48"/>
          <w14:ligatures w14:val="none"/>
        </w:rPr>
        <w:t>Feasibility for Less Than Ten Years</w:t>
      </w:r>
    </w:p>
    <w:p w14:paraId="108F0A3C"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0.080% c Assessment</w:t>
      </w:r>
    </w:p>
    <w:p w14:paraId="5A886807"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For an unmanned test, 0.080% c is the most realistic first target. The reason is that it is only about 25% faster than Parker Solar Probe’s approximate maximum speed. However, Parker used gravity assists and solar approach, so achieving this as a propulsion-assisted Earth-to-Mars test is still very difficult.</w:t>
      </w:r>
    </w:p>
    <w:p w14:paraId="3E0BB247"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My realistic odds for a serious, well-funded program reaching a demonstrator pathway within ten years are moderate only if the goal is an unmanned technology demonstrator, not a complete operational transport system. A rough estimate is 40% to 60% for building and ground-testing major subsystems, but much lower for flying the full integrated architecture to Mars within ten years.</w:t>
      </w:r>
    </w:p>
    <w:p w14:paraId="61C3308C"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0.100% c Assessment</w:t>
      </w:r>
    </w:p>
    <w:p w14:paraId="182A5423"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0.100% c target is more difficult because kinetic energy grows with velocity squared. It is a plausible second milestone, but it probably requires a more mature nuclear-electric or MPD-class system, better heat rejection, and stronger magnetic-nozzle control.</w:t>
      </w:r>
    </w:p>
    <w:p w14:paraId="2AEA7E0F"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1.000% c Assessment</w:t>
      </w:r>
    </w:p>
    <w:p w14:paraId="00F2D9E6"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1.000% c goal remains a future-class propulsion problem. It is not realistic for the first Earth-to-Mars short test using only currently mature hardware.</w:t>
      </w:r>
    </w:p>
    <w:p w14:paraId="7F9DF4DD" w14:textId="77777777" w:rsidR="007A498F" w:rsidRPr="007A498F" w:rsidRDefault="007A498F" w:rsidP="007A498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A498F">
        <w:rPr>
          <w:rFonts w:ascii="Times New Roman" w:eastAsia="Times New Roman" w:hAnsi="Times New Roman" w:cs="Times New Roman"/>
          <w:b/>
          <w:bCs/>
          <w:kern w:val="36"/>
          <w:sz w:val="48"/>
          <w:szCs w:val="48"/>
          <w14:ligatures w14:val="none"/>
        </w:rPr>
        <w:lastRenderedPageBreak/>
        <w:t>Main Research Claim</w:t>
      </w:r>
    </w:p>
    <w:p w14:paraId="69C7B7D9"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strongest realistic claim is this:</w:t>
      </w:r>
    </w:p>
    <w:p w14:paraId="2DE4E510"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Atomic-Order, Siphon, Parker Probe Propulsion Concept proposes a short-duration Earth-to-Mars uncrewed test architecture in which Parker-derived thermal protection protects the front section, nuclear-electric power feeds plasma formation, a magnetic siphon-vortex organizes the plasma stream, rear heat rejection removes thermal load, and atomic-clock synchronization controls pulse timing. The first practical objective is not 1.000% c, but a staged attempt to exceed Parker Solar Probe’s record by targeting 0.080% c, followed by 0.100% c after material integration is proven.</w:t>
      </w:r>
    </w:p>
    <w:p w14:paraId="41345980" w14:textId="77777777" w:rsidR="007A498F" w:rsidRPr="007A498F" w:rsidRDefault="007A498F" w:rsidP="007A498F">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7A498F">
        <w:rPr>
          <w:rFonts w:ascii="Times New Roman" w:eastAsia="Times New Roman" w:hAnsi="Times New Roman" w:cs="Times New Roman"/>
          <w:b/>
          <w:bCs/>
          <w:kern w:val="36"/>
          <w:sz w:val="48"/>
          <w:szCs w:val="48"/>
          <w14:ligatures w14:val="none"/>
        </w:rPr>
        <w:t>Conclusion</w:t>
      </w:r>
    </w:p>
    <w:p w14:paraId="105A504E"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This paper should not claim that the engine is already buildable as a complete spacecraft. The accurate claim is stronger: the required materials exist in separate domains, and the next research problem is integration under short-duration mission conditions.</w:t>
      </w:r>
    </w:p>
    <w:p w14:paraId="73C77AC7"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The short Earth-to-Mars framing improves realism because it reduces the immediate need to solve long-term erosion, decades-long reactor lifetime, or interstellar shielding. Instead, the system must prove pulse survivability, heat rejection, magnetic stability, navigation timing, and rear-directed exhaust control over a finite mission.</w:t>
      </w:r>
    </w:p>
    <w:p w14:paraId="46BE1835" w14:textId="213A14FB" w:rsid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The Parker Probe concept </w:t>
      </w:r>
      <w:r w:rsidRPr="007A498F">
        <w:rPr>
          <w:rFonts w:ascii="Times New Roman" w:eastAsia="Times New Roman" w:hAnsi="Times New Roman" w:cs="Times New Roman"/>
          <w:kern w:val="0"/>
          <w14:ligatures w14:val="none"/>
        </w:rPr>
        <w:t>contributes to</w:t>
      </w:r>
      <w:r w:rsidRPr="007A498F">
        <w:rPr>
          <w:rFonts w:ascii="Times New Roman" w:eastAsia="Times New Roman" w:hAnsi="Times New Roman" w:cs="Times New Roman"/>
          <w:kern w:val="0"/>
          <w14:ligatures w14:val="none"/>
        </w:rPr>
        <w:t xml:space="preserve"> the proven </w:t>
      </w:r>
      <w:r w:rsidRPr="007A498F">
        <w:rPr>
          <w:rFonts w:ascii="Times New Roman" w:eastAsia="Times New Roman" w:hAnsi="Times New Roman" w:cs="Times New Roman"/>
          <w:kern w:val="0"/>
          <w14:ligatures w14:val="none"/>
        </w:rPr>
        <w:t>thermal protection</w:t>
      </w:r>
      <w:r w:rsidRPr="007A498F">
        <w:rPr>
          <w:rFonts w:ascii="Times New Roman" w:eastAsia="Times New Roman" w:hAnsi="Times New Roman" w:cs="Times New Roman"/>
          <w:kern w:val="0"/>
          <w14:ligatures w14:val="none"/>
        </w:rPr>
        <w:t xml:space="preserve"> baseline. The siphon concept </w:t>
      </w:r>
      <w:r w:rsidRPr="007A498F">
        <w:rPr>
          <w:rFonts w:ascii="Times New Roman" w:eastAsia="Times New Roman" w:hAnsi="Times New Roman" w:cs="Times New Roman"/>
          <w:kern w:val="0"/>
          <w14:ligatures w14:val="none"/>
        </w:rPr>
        <w:t>contributes to</w:t>
      </w:r>
      <w:r w:rsidRPr="007A498F">
        <w:rPr>
          <w:rFonts w:ascii="Times New Roman" w:eastAsia="Times New Roman" w:hAnsi="Times New Roman" w:cs="Times New Roman"/>
          <w:kern w:val="0"/>
          <w14:ligatures w14:val="none"/>
        </w:rPr>
        <w:t xml:space="preserve"> plasma organization and pulse-flow control. Atomic-order timing contributes synchronization. AI contributes material-combination ranking. Together, these create a realistic staged research path rather than a claim of finished propulsion technology.</w:t>
      </w:r>
    </w:p>
    <w:p w14:paraId="203B21CF" w14:textId="77777777" w:rsidR="007A498F" w:rsidRPr="007A498F" w:rsidRDefault="007A498F" w:rsidP="007A498F">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A498F">
        <w:rPr>
          <w:rFonts w:ascii="Times New Roman" w:eastAsia="Times New Roman" w:hAnsi="Times New Roman" w:cs="Times New Roman"/>
          <w:b/>
          <w:bCs/>
          <w:kern w:val="0"/>
          <w:sz w:val="36"/>
          <w:szCs w:val="36"/>
          <w14:ligatures w14:val="none"/>
        </w:rPr>
        <w:t>References</w:t>
      </w:r>
    </w:p>
    <w:p w14:paraId="178CB408"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NASA. </w:t>
      </w:r>
      <w:r w:rsidRPr="007A498F">
        <w:rPr>
          <w:rFonts w:ascii="Times New Roman" w:eastAsia="Times New Roman" w:hAnsi="Times New Roman" w:cs="Times New Roman"/>
          <w:b/>
          <w:bCs/>
          <w:kern w:val="0"/>
          <w14:ligatures w14:val="none"/>
        </w:rPr>
        <w:t>Parker Solar Probe Mission Overview.</w:t>
      </w:r>
      <w:r w:rsidRPr="007A498F">
        <w:rPr>
          <w:rFonts w:ascii="Times New Roman" w:eastAsia="Times New Roman" w:hAnsi="Times New Roman" w:cs="Times New Roman"/>
          <w:kern w:val="0"/>
          <w14:ligatures w14:val="none"/>
        </w:rPr>
        <w:t xml:space="preserve"> NASA Science. Parker Solar Probe is listed as the fastest human-made object, reaching about 430,000 mph near the Sun. </w:t>
      </w:r>
    </w:p>
    <w:p w14:paraId="0BE3425E"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NASA Goddard. </w:t>
      </w:r>
      <w:r w:rsidRPr="007A498F">
        <w:rPr>
          <w:rFonts w:ascii="Times New Roman" w:eastAsia="Times New Roman" w:hAnsi="Times New Roman" w:cs="Times New Roman"/>
          <w:b/>
          <w:bCs/>
          <w:kern w:val="0"/>
          <w14:ligatures w14:val="none"/>
        </w:rPr>
        <w:t>Cutting-Edge Heat Shield Installed on NASA’s Parker Solar Probe.</w:t>
      </w:r>
      <w:r w:rsidRPr="007A498F">
        <w:rPr>
          <w:rFonts w:ascii="Times New Roman" w:eastAsia="Times New Roman" w:hAnsi="Times New Roman" w:cs="Times New Roman"/>
          <w:kern w:val="0"/>
          <w14:ligatures w14:val="none"/>
        </w:rPr>
        <w:t xml:space="preserve"> The Parker heat shield uses carbon-carbon composite panels, a 4.5-inch carbon foam core, and a white reflective coating. </w:t>
      </w:r>
    </w:p>
    <w:p w14:paraId="2875D11D" w14:textId="579C89B6"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NASA. </w:t>
      </w:r>
      <w:r w:rsidRPr="007A498F">
        <w:rPr>
          <w:rFonts w:ascii="Times New Roman" w:eastAsia="Times New Roman" w:hAnsi="Times New Roman" w:cs="Times New Roman"/>
          <w:b/>
          <w:bCs/>
          <w:kern w:val="0"/>
          <w14:ligatures w14:val="none"/>
        </w:rPr>
        <w:t>Nuclear Space</w:t>
      </w:r>
      <w:r w:rsidRPr="007A498F">
        <w:rPr>
          <w:rFonts w:ascii="Times New Roman" w:eastAsia="Times New Roman" w:hAnsi="Times New Roman" w:cs="Times New Roman"/>
          <w:b/>
          <w:bCs/>
          <w:kern w:val="0"/>
          <w14:ligatures w14:val="none"/>
        </w:rPr>
        <w:t xml:space="preserve"> Propulsion.</w:t>
      </w:r>
      <w:r w:rsidRPr="007A498F">
        <w:rPr>
          <w:rFonts w:ascii="Times New Roman" w:eastAsia="Times New Roman" w:hAnsi="Times New Roman" w:cs="Times New Roman"/>
          <w:kern w:val="0"/>
          <w14:ligatures w14:val="none"/>
        </w:rPr>
        <w:t xml:space="preserve"> NASA describes nuclear thermal and nuclear electric propulsion as complementary advanced propulsion systems for future deep-space missions. </w:t>
      </w:r>
    </w:p>
    <w:p w14:paraId="4AE40B85"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Polzin, K. A. </w:t>
      </w:r>
      <w:r w:rsidRPr="007A498F">
        <w:rPr>
          <w:rFonts w:ascii="Times New Roman" w:eastAsia="Times New Roman" w:hAnsi="Times New Roman" w:cs="Times New Roman"/>
          <w:b/>
          <w:bCs/>
          <w:kern w:val="0"/>
          <w14:ligatures w14:val="none"/>
        </w:rPr>
        <w:t>Space Nuclear Propulsion for Deep Space Science Missions.</w:t>
      </w:r>
      <w:r w:rsidRPr="007A498F">
        <w:rPr>
          <w:rFonts w:ascii="Times New Roman" w:eastAsia="Times New Roman" w:hAnsi="Times New Roman" w:cs="Times New Roman"/>
          <w:kern w:val="0"/>
          <w14:ligatures w14:val="none"/>
        </w:rPr>
        <w:t xml:space="preserve"> NASA Technical Reports Server. Discusses nuclear thermal and nuclear electric propulsion benefits for deep-space missions. </w:t>
      </w:r>
    </w:p>
    <w:p w14:paraId="299AB9D2"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lastRenderedPageBreak/>
        <w:t xml:space="preserve">NASA Glenn Research Center. </w:t>
      </w:r>
      <w:r w:rsidRPr="007A498F">
        <w:rPr>
          <w:rFonts w:ascii="Times New Roman" w:eastAsia="Times New Roman" w:hAnsi="Times New Roman" w:cs="Times New Roman"/>
          <w:b/>
          <w:bCs/>
          <w:kern w:val="0"/>
          <w14:ligatures w14:val="none"/>
        </w:rPr>
        <w:t>NEXT Provides Lasting Propulsion and High Speeds for Deep Space Missions.</w:t>
      </w:r>
      <w:r w:rsidRPr="007A498F">
        <w:rPr>
          <w:rFonts w:ascii="Times New Roman" w:eastAsia="Times New Roman" w:hAnsi="Times New Roman" w:cs="Times New Roman"/>
          <w:kern w:val="0"/>
          <w14:ligatures w14:val="none"/>
        </w:rPr>
        <w:t xml:space="preserve"> NASA’s Evolutionary Xenon Thruster operated for over 48,000 hours in testing. </w:t>
      </w:r>
    </w:p>
    <w:p w14:paraId="2FD77239"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NASA. </w:t>
      </w:r>
      <w:r w:rsidRPr="007A498F">
        <w:rPr>
          <w:rFonts w:ascii="Times New Roman" w:eastAsia="Times New Roman" w:hAnsi="Times New Roman" w:cs="Times New Roman"/>
          <w:b/>
          <w:bCs/>
          <w:kern w:val="0"/>
          <w14:ligatures w14:val="none"/>
        </w:rPr>
        <w:t>NASA Thruster Achieves World-Record 5+ Years of Operation.</w:t>
      </w:r>
      <w:r w:rsidRPr="007A498F">
        <w:rPr>
          <w:rFonts w:ascii="Times New Roman" w:eastAsia="Times New Roman" w:hAnsi="Times New Roman" w:cs="Times New Roman"/>
          <w:kern w:val="0"/>
          <w14:ligatures w14:val="none"/>
        </w:rPr>
        <w:t xml:space="preserve"> Confirms the NEXT xenon ion thruster exceeded 48,000 hours of operation. </w:t>
      </w:r>
    </w:p>
    <w:p w14:paraId="7745D2BD"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NASA Jet Propulsion Laboratory. </w:t>
      </w:r>
      <w:r w:rsidRPr="007A498F">
        <w:rPr>
          <w:rFonts w:ascii="Times New Roman" w:eastAsia="Times New Roman" w:hAnsi="Times New Roman" w:cs="Times New Roman"/>
          <w:b/>
          <w:bCs/>
          <w:kern w:val="0"/>
          <w14:ligatures w14:val="none"/>
        </w:rPr>
        <w:t>NASA Fires Up Powerful Lithium-Fed Thruster for Trips to Mars.</w:t>
      </w:r>
      <w:r w:rsidRPr="007A498F">
        <w:rPr>
          <w:rFonts w:ascii="Times New Roman" w:eastAsia="Times New Roman" w:hAnsi="Times New Roman" w:cs="Times New Roman"/>
          <w:kern w:val="0"/>
          <w14:ligatures w14:val="none"/>
        </w:rPr>
        <w:t xml:space="preserve"> Describes a lithium-fed </w:t>
      </w:r>
      <w:proofErr w:type="spellStart"/>
      <w:r w:rsidRPr="007A498F">
        <w:rPr>
          <w:rFonts w:ascii="Times New Roman" w:eastAsia="Times New Roman" w:hAnsi="Times New Roman" w:cs="Times New Roman"/>
          <w:kern w:val="0"/>
          <w14:ligatures w14:val="none"/>
        </w:rPr>
        <w:t>magnetoplasmadynamic</w:t>
      </w:r>
      <w:proofErr w:type="spellEnd"/>
      <w:r w:rsidRPr="007A498F">
        <w:rPr>
          <w:rFonts w:ascii="Times New Roman" w:eastAsia="Times New Roman" w:hAnsi="Times New Roman" w:cs="Times New Roman"/>
          <w:kern w:val="0"/>
          <w14:ligatures w14:val="none"/>
        </w:rPr>
        <w:t xml:space="preserve"> thruster prototype tested at JPL in 2026 for nuclear-electric Mars propulsion development. </w:t>
      </w:r>
    </w:p>
    <w:p w14:paraId="4CB29B4A"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MIT News. </w:t>
      </w:r>
      <w:r w:rsidRPr="007A498F">
        <w:rPr>
          <w:rFonts w:ascii="Times New Roman" w:eastAsia="Times New Roman" w:hAnsi="Times New Roman" w:cs="Times New Roman"/>
          <w:b/>
          <w:bCs/>
          <w:kern w:val="0"/>
          <w14:ligatures w14:val="none"/>
        </w:rPr>
        <w:t>Tests Show High-Temperature Superconducting Magnets Are Ready for Fusion.</w:t>
      </w:r>
      <w:r w:rsidRPr="007A498F">
        <w:rPr>
          <w:rFonts w:ascii="Times New Roman" w:eastAsia="Times New Roman" w:hAnsi="Times New Roman" w:cs="Times New Roman"/>
          <w:kern w:val="0"/>
          <w14:ligatures w14:val="none"/>
        </w:rPr>
        <w:t xml:space="preserve"> Reports a 20-tesla large-scale high-temperature superconducting magnet using HTS technology. </w:t>
      </w:r>
    </w:p>
    <w:p w14:paraId="7AFC3ED2"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NASA NIAC. </w:t>
      </w:r>
      <w:r w:rsidRPr="007A498F">
        <w:rPr>
          <w:rFonts w:ascii="Times New Roman" w:eastAsia="Times New Roman" w:hAnsi="Times New Roman" w:cs="Times New Roman"/>
          <w:b/>
          <w:bCs/>
          <w:kern w:val="0"/>
          <w14:ligatures w14:val="none"/>
        </w:rPr>
        <w:t xml:space="preserve">Pulsed Fission-Fusion </w:t>
      </w:r>
      <w:proofErr w:type="spellStart"/>
      <w:r w:rsidRPr="007A498F">
        <w:rPr>
          <w:rFonts w:ascii="Times New Roman" w:eastAsia="Times New Roman" w:hAnsi="Times New Roman" w:cs="Times New Roman"/>
          <w:b/>
          <w:bCs/>
          <w:kern w:val="0"/>
          <w14:ligatures w14:val="none"/>
        </w:rPr>
        <w:t>PuFF</w:t>
      </w:r>
      <w:proofErr w:type="spellEnd"/>
      <w:r w:rsidRPr="007A498F">
        <w:rPr>
          <w:rFonts w:ascii="Times New Roman" w:eastAsia="Times New Roman" w:hAnsi="Times New Roman" w:cs="Times New Roman"/>
          <w:b/>
          <w:bCs/>
          <w:kern w:val="0"/>
          <w14:ligatures w14:val="none"/>
        </w:rPr>
        <w:t xml:space="preserve"> Propulsion Concept.</w:t>
      </w:r>
      <w:r w:rsidRPr="007A498F">
        <w:rPr>
          <w:rFonts w:ascii="Times New Roman" w:eastAsia="Times New Roman" w:hAnsi="Times New Roman" w:cs="Times New Roman"/>
          <w:kern w:val="0"/>
          <w14:ligatures w14:val="none"/>
        </w:rPr>
        <w:t xml:space="preserve"> Describes pulsed z-pinch compression, lithium interaction, and magnetic-nozzle thrust generation. </w:t>
      </w:r>
    </w:p>
    <w:p w14:paraId="3A02EF6E"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NASA NIAC. </w:t>
      </w:r>
      <w:r w:rsidRPr="007A498F">
        <w:rPr>
          <w:rFonts w:ascii="Times New Roman" w:eastAsia="Times New Roman" w:hAnsi="Times New Roman" w:cs="Times New Roman"/>
          <w:b/>
          <w:bCs/>
          <w:kern w:val="0"/>
          <w14:ligatures w14:val="none"/>
        </w:rPr>
        <w:t>Pulsed Fission-Fusion Propulsion System.</w:t>
      </w:r>
      <w:r w:rsidRPr="007A498F">
        <w:rPr>
          <w:rFonts w:ascii="Times New Roman" w:eastAsia="Times New Roman" w:hAnsi="Times New Roman" w:cs="Times New Roman"/>
          <w:kern w:val="0"/>
          <w14:ligatures w14:val="none"/>
        </w:rPr>
        <w:t xml:space="preserve"> Describes combined fission-fusion energy release directed through a magnetic nozzle to produce useful thrust. </w:t>
      </w:r>
    </w:p>
    <w:p w14:paraId="1DA83398"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Adams, R. B. </w:t>
      </w:r>
      <w:r w:rsidRPr="007A498F">
        <w:rPr>
          <w:rFonts w:ascii="Times New Roman" w:eastAsia="Times New Roman" w:hAnsi="Times New Roman" w:cs="Times New Roman"/>
          <w:b/>
          <w:bCs/>
          <w:kern w:val="0"/>
          <w14:ligatures w14:val="none"/>
        </w:rPr>
        <w:t xml:space="preserve">The Pulsed Fission-Fusion </w:t>
      </w:r>
      <w:proofErr w:type="spellStart"/>
      <w:r w:rsidRPr="007A498F">
        <w:rPr>
          <w:rFonts w:ascii="Times New Roman" w:eastAsia="Times New Roman" w:hAnsi="Times New Roman" w:cs="Times New Roman"/>
          <w:b/>
          <w:bCs/>
          <w:kern w:val="0"/>
          <w14:ligatures w14:val="none"/>
        </w:rPr>
        <w:t>PuFF</w:t>
      </w:r>
      <w:proofErr w:type="spellEnd"/>
      <w:r w:rsidRPr="007A498F">
        <w:rPr>
          <w:rFonts w:ascii="Times New Roman" w:eastAsia="Times New Roman" w:hAnsi="Times New Roman" w:cs="Times New Roman"/>
          <w:b/>
          <w:bCs/>
          <w:kern w:val="0"/>
          <w14:ligatures w14:val="none"/>
        </w:rPr>
        <w:t xml:space="preserve"> Engine.</w:t>
      </w:r>
      <w:r w:rsidRPr="007A498F">
        <w:rPr>
          <w:rFonts w:ascii="Times New Roman" w:eastAsia="Times New Roman" w:hAnsi="Times New Roman" w:cs="Times New Roman"/>
          <w:kern w:val="0"/>
          <w14:ligatures w14:val="none"/>
        </w:rPr>
        <w:t xml:space="preserve"> NASA Technical Reports Server. Explains lithium tanks, capacitors, magnetic nozzles, and pulsed compression architecture. </w:t>
      </w:r>
    </w:p>
    <w:p w14:paraId="58CFFF85"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NASA Technical Reports Server. </w:t>
      </w:r>
      <w:r w:rsidRPr="007A498F">
        <w:rPr>
          <w:rFonts w:ascii="Times New Roman" w:eastAsia="Times New Roman" w:hAnsi="Times New Roman" w:cs="Times New Roman"/>
          <w:b/>
          <w:bCs/>
          <w:kern w:val="0"/>
          <w14:ligatures w14:val="none"/>
        </w:rPr>
        <w:t>Pulsed Fission Fusion Propulsion System.</w:t>
      </w:r>
      <w:r w:rsidRPr="007A498F">
        <w:rPr>
          <w:rFonts w:ascii="Times New Roman" w:eastAsia="Times New Roman" w:hAnsi="Times New Roman" w:cs="Times New Roman"/>
          <w:kern w:val="0"/>
          <w14:ligatures w14:val="none"/>
        </w:rPr>
        <w:t xml:space="preserve"> Describes plasma expanding against a magnetic nozzle and magnetic capture of energy for the next pulse. </w:t>
      </w:r>
    </w:p>
    <w:p w14:paraId="3E8A7F16"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Werka, R. </w:t>
      </w:r>
      <w:r w:rsidRPr="007A498F">
        <w:rPr>
          <w:rFonts w:ascii="Times New Roman" w:eastAsia="Times New Roman" w:hAnsi="Times New Roman" w:cs="Times New Roman"/>
          <w:b/>
          <w:bCs/>
          <w:kern w:val="0"/>
          <w14:ligatures w14:val="none"/>
        </w:rPr>
        <w:t>Concept Assessment of a Fission Fragment Rocket Engine.</w:t>
      </w:r>
      <w:r w:rsidRPr="007A498F">
        <w:rPr>
          <w:rFonts w:ascii="Times New Roman" w:eastAsia="Times New Roman" w:hAnsi="Times New Roman" w:cs="Times New Roman"/>
          <w:kern w:val="0"/>
          <w14:ligatures w14:val="none"/>
        </w:rPr>
        <w:t xml:space="preserve"> NASA NIAC. Discusses theoretical fission-fragment exhaust velocity near 3–5% of light speed and very high specific impulse. </w:t>
      </w:r>
    </w:p>
    <w:p w14:paraId="623A4CCD"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Gahl, J., Gillespie, A. K., Duncan, R. V., and Lin, C. </w:t>
      </w:r>
      <w:r w:rsidRPr="007A498F">
        <w:rPr>
          <w:rFonts w:ascii="Times New Roman" w:eastAsia="Times New Roman" w:hAnsi="Times New Roman" w:cs="Times New Roman"/>
          <w:b/>
          <w:bCs/>
          <w:kern w:val="0"/>
          <w14:ligatures w14:val="none"/>
        </w:rPr>
        <w:t>The Fission Fragment Rocket Engine for Mars Fast Transit.</w:t>
      </w:r>
      <w:r w:rsidRPr="007A498F">
        <w:rPr>
          <w:rFonts w:ascii="Times New Roman" w:eastAsia="Times New Roman" w:hAnsi="Times New Roman" w:cs="Times New Roman"/>
          <w:kern w:val="0"/>
          <w14:ligatures w14:val="none"/>
        </w:rPr>
        <w:t xml:space="preserve"> Frontiers in Space Technologies, 2023. Discusses fission fragments traveling up to about 5% of light speed and magnetic-field exhaust direction. </w:t>
      </w:r>
    </w:p>
    <w:p w14:paraId="71A13E32"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NASA. </w:t>
      </w:r>
      <w:r w:rsidRPr="007A498F">
        <w:rPr>
          <w:rFonts w:ascii="Times New Roman" w:eastAsia="Times New Roman" w:hAnsi="Times New Roman" w:cs="Times New Roman"/>
          <w:b/>
          <w:bCs/>
          <w:kern w:val="0"/>
          <w14:ligatures w14:val="none"/>
        </w:rPr>
        <w:t>Aerogel Core Fission Fragment Rocket Engine.</w:t>
      </w:r>
      <w:r w:rsidRPr="007A498F">
        <w:rPr>
          <w:rFonts w:ascii="Times New Roman" w:eastAsia="Times New Roman" w:hAnsi="Times New Roman" w:cs="Times New Roman"/>
          <w:kern w:val="0"/>
          <w14:ligatures w14:val="none"/>
        </w:rPr>
        <w:t xml:space="preserve"> NASA NIAC. Describes fission-fragment propulsion as an advanced concept for high-speed deep-space missions. </w:t>
      </w:r>
    </w:p>
    <w:p w14:paraId="51DBE951"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NASA Science. </w:t>
      </w:r>
      <w:r w:rsidRPr="007A498F">
        <w:rPr>
          <w:rFonts w:ascii="Times New Roman" w:eastAsia="Times New Roman" w:hAnsi="Times New Roman" w:cs="Times New Roman"/>
          <w:b/>
          <w:bCs/>
          <w:kern w:val="0"/>
          <w14:ligatures w14:val="none"/>
        </w:rPr>
        <w:t>Mars Facts.</w:t>
      </w:r>
      <w:r w:rsidRPr="007A498F">
        <w:rPr>
          <w:rFonts w:ascii="Times New Roman" w:eastAsia="Times New Roman" w:hAnsi="Times New Roman" w:cs="Times New Roman"/>
          <w:kern w:val="0"/>
          <w14:ligatures w14:val="none"/>
        </w:rPr>
        <w:t xml:space="preserve"> Provides Mars rotation, orbital period, and planetary reference data useful for Earth-to-Mars timing calculations. </w:t>
      </w:r>
    </w:p>
    <w:p w14:paraId="7C92AAA7" w14:textId="77777777" w:rsid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r w:rsidRPr="007A498F">
        <w:rPr>
          <w:rFonts w:ascii="Times New Roman" w:eastAsia="Times New Roman" w:hAnsi="Times New Roman" w:cs="Times New Roman"/>
          <w:kern w:val="0"/>
          <w14:ligatures w14:val="none"/>
        </w:rPr>
        <w:t xml:space="preserve">NASA Science. </w:t>
      </w:r>
      <w:r w:rsidRPr="007A498F">
        <w:rPr>
          <w:rFonts w:ascii="Times New Roman" w:eastAsia="Times New Roman" w:hAnsi="Times New Roman" w:cs="Times New Roman"/>
          <w:b/>
          <w:bCs/>
          <w:kern w:val="0"/>
          <w14:ligatures w14:val="none"/>
        </w:rPr>
        <w:t>Where Are Voyager 1 and Voyager 2 Now?</w:t>
      </w:r>
      <w:r w:rsidRPr="007A498F">
        <w:rPr>
          <w:rFonts w:ascii="Times New Roman" w:eastAsia="Times New Roman" w:hAnsi="Times New Roman" w:cs="Times New Roman"/>
          <w:kern w:val="0"/>
          <w14:ligatures w14:val="none"/>
        </w:rPr>
        <w:t xml:space="preserve"> Provides current Voyager position references for deep-space timing and interstellar reference framing.</w:t>
      </w:r>
    </w:p>
    <w:p w14:paraId="7BD132FF" w14:textId="77777777" w:rsid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p>
    <w:p w14:paraId="0E5A8567" w14:textId="77777777" w:rsidR="007A498F" w:rsidRPr="007A498F" w:rsidRDefault="007A498F" w:rsidP="007A498F">
      <w:pPr>
        <w:spacing w:before="100" w:beforeAutospacing="1" w:after="100" w:afterAutospacing="1" w:line="240" w:lineRule="auto"/>
        <w:rPr>
          <w:rFonts w:ascii="Times New Roman" w:eastAsia="Times New Roman" w:hAnsi="Times New Roman" w:cs="Times New Roman"/>
          <w:kern w:val="0"/>
          <w14:ligatures w14:val="none"/>
        </w:rPr>
      </w:pPr>
    </w:p>
    <w:p w14:paraId="2B21F23A" w14:textId="60BF3152" w:rsidR="007A498F" w:rsidRPr="007A498F" w:rsidRDefault="007A498F" w:rsidP="007A498F">
      <w:pPr>
        <w:spacing w:before="100" w:beforeAutospacing="1" w:after="100" w:afterAutospacing="1"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21D403E3" wp14:editId="027099E4">
            <wp:extent cx="5943600" cy="3962400"/>
            <wp:effectExtent l="0" t="0" r="0" b="0"/>
            <wp:docPr id="927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97" name="Picture 92799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E77DB01" w14:textId="77777777" w:rsidR="003B2438" w:rsidRDefault="003B2438"/>
    <w:sectPr w:rsidR="003B24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98F"/>
    <w:rsid w:val="003B2438"/>
    <w:rsid w:val="007A498F"/>
    <w:rsid w:val="00A52C2F"/>
    <w:rsid w:val="00F03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59EA4"/>
  <w15:chartTrackingRefBased/>
  <w15:docId w15:val="{12B15D10-BF62-4741-AB8D-1BD9D69AD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9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49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49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49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49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4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4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4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4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9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49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49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49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4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4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4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4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498F"/>
    <w:rPr>
      <w:rFonts w:eastAsiaTheme="majorEastAsia" w:cstheme="majorBidi"/>
      <w:color w:val="272727" w:themeColor="text1" w:themeTint="D8"/>
    </w:rPr>
  </w:style>
  <w:style w:type="paragraph" w:styleId="Title">
    <w:name w:val="Title"/>
    <w:basedOn w:val="Normal"/>
    <w:next w:val="Normal"/>
    <w:link w:val="TitleChar"/>
    <w:uiPriority w:val="10"/>
    <w:qFormat/>
    <w:rsid w:val="007A4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4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4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4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498F"/>
    <w:pPr>
      <w:spacing w:before="160"/>
      <w:jc w:val="center"/>
    </w:pPr>
    <w:rPr>
      <w:i/>
      <w:iCs/>
      <w:color w:val="404040" w:themeColor="text1" w:themeTint="BF"/>
    </w:rPr>
  </w:style>
  <w:style w:type="character" w:customStyle="1" w:styleId="QuoteChar">
    <w:name w:val="Quote Char"/>
    <w:basedOn w:val="DefaultParagraphFont"/>
    <w:link w:val="Quote"/>
    <w:uiPriority w:val="29"/>
    <w:rsid w:val="007A498F"/>
    <w:rPr>
      <w:i/>
      <w:iCs/>
      <w:color w:val="404040" w:themeColor="text1" w:themeTint="BF"/>
    </w:rPr>
  </w:style>
  <w:style w:type="paragraph" w:styleId="ListParagraph">
    <w:name w:val="List Paragraph"/>
    <w:basedOn w:val="Normal"/>
    <w:uiPriority w:val="34"/>
    <w:qFormat/>
    <w:rsid w:val="007A498F"/>
    <w:pPr>
      <w:ind w:left="720"/>
      <w:contextualSpacing/>
    </w:pPr>
  </w:style>
  <w:style w:type="character" w:styleId="IntenseEmphasis">
    <w:name w:val="Intense Emphasis"/>
    <w:basedOn w:val="DefaultParagraphFont"/>
    <w:uiPriority w:val="21"/>
    <w:qFormat/>
    <w:rsid w:val="007A498F"/>
    <w:rPr>
      <w:i/>
      <w:iCs/>
      <w:color w:val="0F4761" w:themeColor="accent1" w:themeShade="BF"/>
    </w:rPr>
  </w:style>
  <w:style w:type="paragraph" w:styleId="IntenseQuote">
    <w:name w:val="Intense Quote"/>
    <w:basedOn w:val="Normal"/>
    <w:next w:val="Normal"/>
    <w:link w:val="IntenseQuoteChar"/>
    <w:uiPriority w:val="30"/>
    <w:qFormat/>
    <w:rsid w:val="007A4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498F"/>
    <w:rPr>
      <w:i/>
      <w:iCs/>
      <w:color w:val="0F4761" w:themeColor="accent1" w:themeShade="BF"/>
    </w:rPr>
  </w:style>
  <w:style w:type="character" w:styleId="IntenseReference">
    <w:name w:val="Intense Reference"/>
    <w:basedOn w:val="DefaultParagraphFont"/>
    <w:uiPriority w:val="32"/>
    <w:qFormat/>
    <w:rsid w:val="007A498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3031</Words>
  <Characters>17277</Characters>
  <Application>Microsoft Office Word</Application>
  <DocSecurity>0</DocSecurity>
  <Lines>143</Lines>
  <Paragraphs>40</Paragraphs>
  <ScaleCrop>false</ScaleCrop>
  <Company/>
  <LinksUpToDate>false</LinksUpToDate>
  <CharactersWithSpaces>20268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Gabino Casanova</dc:creator>
  <cp:keywords/>
  <dc:description/>
  <cp:lastModifiedBy>Gabino Casanova</cp:lastModifiedBy>
  <cp:revision>1</cp:revision>
  <dcterms:created xsi:type="dcterms:W3CDTF">2026-05-01T10:24:00Z</dcterms:created>
  <dcterms:modified xsi:type="dcterms:W3CDTF">2026-05-01T10:34:00Z</dcterms:modified>
</cp:coreProperties>
</file>